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B9C32" w14:textId="6C1FF939" w:rsidR="00431EA6" w:rsidRDefault="00394BDD" w:rsidP="00394BDD">
      <w:pPr>
        <w:pStyle w:val="Heading2AppendixA"/>
        <w:tabs>
          <w:tab w:val="left" w:pos="810"/>
        </w:tabs>
        <w:ind w:left="2340" w:hanging="2340"/>
      </w:pPr>
      <w:bookmarkStart w:id="0" w:name="_How_does_the"/>
      <w:bookmarkStart w:id="1" w:name="_How_do_I"/>
      <w:bookmarkStart w:id="2" w:name="_How_do_I_1"/>
      <w:bookmarkStart w:id="3" w:name="_How_do_I_2"/>
      <w:bookmarkStart w:id="4" w:name="Appendix_A_1"/>
      <w:bookmarkStart w:id="5" w:name="_GoBack"/>
      <w:bookmarkEnd w:id="0"/>
      <w:bookmarkEnd w:id="1"/>
      <w:bookmarkEnd w:id="2"/>
      <w:bookmarkEnd w:id="3"/>
      <w:bookmarkEnd w:id="4"/>
      <w:r>
        <w:t>COVID-19 Considerations for Investigators Conducting Human Research</w:t>
      </w:r>
    </w:p>
    <w:bookmarkEnd w:id="5"/>
    <w:p w14:paraId="6702C62B" w14:textId="21A8E1F1" w:rsidR="00431EA6" w:rsidRDefault="00431EA6" w:rsidP="00394BDD"/>
    <w:p w14:paraId="66F0931F" w14:textId="18D80CFF" w:rsidR="00394BDD" w:rsidRDefault="00394BDD" w:rsidP="006E20B0">
      <w:pPr>
        <w:spacing w:before="120" w:after="240"/>
      </w:pPr>
      <w:r>
        <w:t>Investigators conducting Human Research during the COVID-19 pandemic should be aware of the following additional considerations related to their ongoing interactions with the IRB:</w:t>
      </w:r>
    </w:p>
    <w:p w14:paraId="53A1FF65" w14:textId="5B8A351E" w:rsidR="00394BDD" w:rsidRDefault="006E20B0" w:rsidP="006E20B0">
      <w:pPr>
        <w:pStyle w:val="Heading3"/>
      </w:pPr>
      <w:r>
        <w:t>Deciding Whether a</w:t>
      </w:r>
      <w:r w:rsidR="00394BDD">
        <w:t xml:space="preserve"> Study-Specific COVID-19 Risk Mitigation Plans for Ongoing Research</w:t>
      </w:r>
      <w:r w:rsidR="00C2487A">
        <w:t xml:space="preserve"> is Needed</w:t>
      </w:r>
    </w:p>
    <w:p w14:paraId="64716143" w14:textId="4756714D" w:rsidR="006E20B0" w:rsidRPr="00C2487A" w:rsidRDefault="006E20B0" w:rsidP="006E20B0">
      <w:pPr>
        <w:spacing w:before="120"/>
      </w:pPr>
      <w:r w:rsidRPr="00C2487A">
        <w:t xml:space="preserve">In general, investigators should develop a study-specific COVID-19 risk mitigation plan for their research unless one of the following is true: </w:t>
      </w:r>
    </w:p>
    <w:p w14:paraId="6C62C7CC" w14:textId="77777777" w:rsidR="00394BDD" w:rsidRPr="00C2487A" w:rsidRDefault="00394BDD" w:rsidP="006E20B0">
      <w:pPr>
        <w:pStyle w:val="ListParagraph"/>
        <w:numPr>
          <w:ilvl w:val="0"/>
          <w:numId w:val="46"/>
        </w:numPr>
        <w:rPr>
          <w:rFonts w:ascii="Times New Roman" w:hAnsi="Times New Roman"/>
          <w:sz w:val="24"/>
          <w:szCs w:val="24"/>
        </w:rPr>
      </w:pPr>
      <w:r w:rsidRPr="00C2487A">
        <w:rPr>
          <w:rFonts w:ascii="Times New Roman" w:hAnsi="Times New Roman"/>
          <w:sz w:val="24"/>
          <w:szCs w:val="24"/>
        </w:rPr>
        <w:t>Research does not involve in-person interaction with research subjects.</w:t>
      </w:r>
    </w:p>
    <w:p w14:paraId="2497D585" w14:textId="77777777" w:rsidR="00394BDD" w:rsidRPr="00C2487A" w:rsidRDefault="00394BDD" w:rsidP="006E20B0">
      <w:pPr>
        <w:pStyle w:val="ListParagraph"/>
        <w:numPr>
          <w:ilvl w:val="0"/>
          <w:numId w:val="46"/>
        </w:numPr>
        <w:rPr>
          <w:rFonts w:ascii="Times New Roman" w:hAnsi="Times New Roman"/>
          <w:sz w:val="24"/>
          <w:szCs w:val="24"/>
        </w:rPr>
      </w:pPr>
      <w:r w:rsidRPr="00C2487A">
        <w:rPr>
          <w:rFonts w:ascii="Times New Roman" w:hAnsi="Times New Roman"/>
          <w:sz w:val="24"/>
          <w:szCs w:val="24"/>
        </w:rPr>
        <w:t>Research can be conducted as written while adhering to social distancing requirements and institutional COVID policies/requirements.</w:t>
      </w:r>
    </w:p>
    <w:p w14:paraId="6FE72542" w14:textId="77777777" w:rsidR="00394BDD" w:rsidRPr="00C2487A" w:rsidRDefault="00394BDD" w:rsidP="006E20B0">
      <w:pPr>
        <w:pStyle w:val="ListParagraph"/>
        <w:numPr>
          <w:ilvl w:val="0"/>
          <w:numId w:val="46"/>
        </w:numPr>
        <w:rPr>
          <w:rFonts w:ascii="Times New Roman" w:hAnsi="Times New Roman"/>
          <w:sz w:val="24"/>
          <w:szCs w:val="24"/>
        </w:rPr>
      </w:pPr>
      <w:r w:rsidRPr="00C2487A">
        <w:rPr>
          <w:rFonts w:ascii="Times New Roman" w:hAnsi="Times New Roman"/>
          <w:sz w:val="24"/>
          <w:szCs w:val="24"/>
        </w:rPr>
        <w:t>Research is externally sponsored, and Sponsor has developed COVID-19 risk mitigation plan for the research.</w:t>
      </w:r>
    </w:p>
    <w:p w14:paraId="3A5BBA24" w14:textId="5BE6E513" w:rsidR="00394BDD" w:rsidRPr="00C2487A" w:rsidRDefault="00394BDD" w:rsidP="006E20B0">
      <w:pPr>
        <w:pStyle w:val="ListParagraph"/>
        <w:numPr>
          <w:ilvl w:val="0"/>
          <w:numId w:val="46"/>
        </w:numPr>
        <w:spacing w:after="240"/>
        <w:rPr>
          <w:sz w:val="24"/>
          <w:szCs w:val="24"/>
        </w:rPr>
      </w:pPr>
      <w:r w:rsidRPr="00C2487A">
        <w:rPr>
          <w:rFonts w:ascii="Times New Roman" w:hAnsi="Times New Roman"/>
          <w:sz w:val="24"/>
          <w:szCs w:val="24"/>
        </w:rPr>
        <w:t xml:space="preserve">Research </w:t>
      </w:r>
      <w:r w:rsidR="006539DA">
        <w:rPr>
          <w:rFonts w:ascii="Times New Roman" w:hAnsi="Times New Roman"/>
          <w:sz w:val="24"/>
          <w:szCs w:val="24"/>
        </w:rPr>
        <w:t>should</w:t>
      </w:r>
      <w:r w:rsidRPr="00C2487A">
        <w:rPr>
          <w:rFonts w:ascii="Times New Roman" w:hAnsi="Times New Roman"/>
          <w:sz w:val="24"/>
          <w:szCs w:val="24"/>
        </w:rPr>
        <w:t xml:space="preserve"> be voluntarily placed on hold for recruitment and all research procedure</w:t>
      </w:r>
      <w:r w:rsidR="00C31FC5">
        <w:rPr>
          <w:rFonts w:ascii="Times New Roman" w:hAnsi="Times New Roman"/>
          <w:sz w:val="24"/>
          <w:szCs w:val="24"/>
        </w:rPr>
        <w:t>s</w:t>
      </w:r>
      <w:r w:rsidRPr="00C2487A">
        <w:rPr>
          <w:rFonts w:ascii="Times New Roman" w:hAnsi="Times New Roman"/>
          <w:sz w:val="24"/>
          <w:szCs w:val="24"/>
        </w:rPr>
        <w:t xml:space="preserve"> (</w:t>
      </w:r>
      <w:r w:rsidR="00531C87" w:rsidRPr="00C2487A">
        <w:rPr>
          <w:rFonts w:ascii="Times New Roman" w:hAnsi="Times New Roman"/>
          <w:sz w:val="24"/>
          <w:szCs w:val="24"/>
        </w:rPr>
        <w:t>except for</w:t>
      </w:r>
      <w:r w:rsidRPr="00C2487A">
        <w:rPr>
          <w:rFonts w:ascii="Times New Roman" w:hAnsi="Times New Roman"/>
          <w:sz w:val="24"/>
          <w:szCs w:val="24"/>
        </w:rPr>
        <w:t xml:space="preserve"> necessary follow up procedures to be done consistently with social distancing requirements and institutional COVID policies/requirements</w:t>
      </w:r>
      <w:r w:rsidRPr="00C2487A">
        <w:rPr>
          <w:sz w:val="24"/>
          <w:szCs w:val="24"/>
        </w:rPr>
        <w:t>).</w:t>
      </w:r>
    </w:p>
    <w:p w14:paraId="038259B5" w14:textId="0456813F" w:rsidR="006E20B0" w:rsidRDefault="006E20B0" w:rsidP="006E20B0">
      <w:pPr>
        <w:pStyle w:val="Heading3"/>
      </w:pPr>
      <w:r>
        <w:t xml:space="preserve">Tools and Resources for Developing </w:t>
      </w:r>
      <w:r w:rsidRPr="006E20B0">
        <w:t>Study-Specific COVID-19 Risk Mitigation Plans for Ongoing Research</w:t>
      </w:r>
    </w:p>
    <w:p w14:paraId="02F0B905" w14:textId="70622F4D" w:rsidR="006E20B0" w:rsidRDefault="006E20B0" w:rsidP="006E20B0">
      <w:pPr>
        <w:spacing w:before="120" w:after="240"/>
      </w:pPr>
      <w:r>
        <w:t>Review “SOP:  S</w:t>
      </w:r>
      <w:r w:rsidRPr="006E20B0">
        <w:t>tudy-Specific COVID-19 Risk Mitigation Plans</w:t>
      </w:r>
      <w:r>
        <w:t xml:space="preserve">” and “WORKSHEET: </w:t>
      </w:r>
      <w:r w:rsidRPr="006E20B0">
        <w:t>Protocol-Specific COVID-19 Risk Mitigation Planning</w:t>
      </w:r>
      <w:r>
        <w:t xml:space="preserve">” for general guidance on developing study-specific risk mitigation plans.  For FDA-regulated research, consult </w:t>
      </w:r>
      <w:hyperlink r:id="rId11" w:history="1">
        <w:r w:rsidRPr="00986CA3">
          <w:rPr>
            <w:rStyle w:val="Hyperlink"/>
          </w:rPr>
          <w:t>FDA Guidance on Conduct of Clinical Trials of Medical Products during COVID-19 Pandemic</w:t>
        </w:r>
      </w:hyperlink>
      <w:r w:rsidR="005777BC">
        <w:t xml:space="preserve"> as well for further information</w:t>
      </w:r>
      <w:r>
        <w:t xml:space="preserve">. </w:t>
      </w:r>
    </w:p>
    <w:p w14:paraId="26404A8E" w14:textId="77777777" w:rsidR="006E20B0" w:rsidRDefault="006E20B0" w:rsidP="006E20B0">
      <w:pPr>
        <w:pStyle w:val="Heading3"/>
      </w:pPr>
      <w:r>
        <w:t>COVID-19 Screening Procedures: Is an IRB Modification Needed?</w:t>
      </w:r>
    </w:p>
    <w:p w14:paraId="3C7C9EA8" w14:textId="2458544B" w:rsidR="006E20B0" w:rsidRDefault="006E20B0" w:rsidP="006E20B0">
      <w:pPr>
        <w:spacing w:before="120" w:after="120"/>
      </w:pPr>
      <w:r w:rsidRPr="00394BDD">
        <w:t xml:space="preserve">COVID-19 screening procedures that may be mandated by the </w:t>
      </w:r>
      <w:r w:rsidR="002434BB">
        <w:t>institution</w:t>
      </w:r>
      <w:r w:rsidRPr="00394BDD">
        <w:t xml:space="preserve"> </w:t>
      </w:r>
      <w:r w:rsidR="00C31FC5">
        <w:t>at</w:t>
      </w:r>
      <w:r w:rsidR="00C31FC5" w:rsidRPr="00394BDD">
        <w:t xml:space="preserve"> </w:t>
      </w:r>
      <w:r w:rsidRPr="00394BDD">
        <w:t xml:space="preserve">which a clinical trial is being </w:t>
      </w:r>
      <w:r w:rsidRPr="006E20B0">
        <w:t xml:space="preserve">conducted do not need to be reported as </w:t>
      </w:r>
      <w:r w:rsidR="00C31FC5">
        <w:t>modification</w:t>
      </w:r>
      <w:r w:rsidRPr="006E20B0">
        <w:t xml:space="preserve"> to the protocol</w:t>
      </w:r>
      <w:r w:rsidR="002434BB">
        <w:t>,</w:t>
      </w:r>
      <w:r w:rsidRPr="006E20B0">
        <w:t xml:space="preserve"> even if done during clinical study visits</w:t>
      </w:r>
      <w:r w:rsidR="002434BB">
        <w:t>,</w:t>
      </w:r>
      <w:r w:rsidRPr="00394BDD">
        <w:t xml:space="preserve"> unless the sponsor is incorporating the data collected as part of a new research objective.</w:t>
      </w:r>
    </w:p>
    <w:p w14:paraId="77703842" w14:textId="4CFF37F0" w:rsidR="004B3E79" w:rsidRDefault="004B3E79" w:rsidP="00986CA3">
      <w:pPr>
        <w:pStyle w:val="Heading3"/>
      </w:pPr>
      <w:r>
        <w:t>Voluntary Holds on Human Research Activities</w:t>
      </w:r>
    </w:p>
    <w:p w14:paraId="7611BE63" w14:textId="43EEECBC" w:rsidR="004B3E79" w:rsidRPr="004B3E79" w:rsidRDefault="004B3E79" w:rsidP="004B3E79">
      <w:r>
        <w:t>Investigators may voluntarily elect to place all recruitment, enrollment, and research procedures on temporary hold if doing so will better e</w:t>
      </w:r>
      <w:r w:rsidRPr="004B3E79">
        <w:t>nsur</w:t>
      </w:r>
      <w:r>
        <w:t>e</w:t>
      </w:r>
      <w:r w:rsidRPr="004B3E79">
        <w:t xml:space="preserve"> the safety of</w:t>
      </w:r>
      <w:r>
        <w:t xml:space="preserve"> research subjects and would not create any additional risks to the safety and welfare of research subjects. </w:t>
      </w:r>
      <w:r w:rsidR="006539DA">
        <w:t>Such</w:t>
      </w:r>
      <w:r>
        <w:t xml:space="preserve"> voluntary holds on research activity do not require IRB notification or review. </w:t>
      </w:r>
    </w:p>
    <w:p w14:paraId="15BD9D17" w14:textId="2D92E537" w:rsidR="006E20B0" w:rsidRDefault="00986CA3" w:rsidP="00986CA3">
      <w:pPr>
        <w:pStyle w:val="Heading3"/>
      </w:pPr>
      <w:r>
        <w:lastRenderedPageBreak/>
        <w:t xml:space="preserve">Submitting </w:t>
      </w:r>
      <w:r w:rsidRPr="00986CA3">
        <w:t>Study-Specific COVID-19 Risk Mitigation Plans</w:t>
      </w:r>
      <w:r>
        <w:t xml:space="preserve"> for IRB Review</w:t>
      </w:r>
    </w:p>
    <w:p w14:paraId="092B2E4D" w14:textId="47828032" w:rsidR="00986CA3" w:rsidRDefault="00986CA3" w:rsidP="00986CA3">
      <w:r>
        <w:t>If immediate modification of the research is necessary to eliminate an apparent immediate hazard to a subject, take action and notify IRB within 5 business days following the standard pa</w:t>
      </w:r>
      <w:r w:rsidR="005777BC">
        <w:t>th</w:t>
      </w:r>
      <w:r>
        <w:t xml:space="preserve">way to submit </w:t>
      </w:r>
      <w:r w:rsidR="00C31FC5">
        <w:t>R</w:t>
      </w:r>
      <w:r>
        <w:t xml:space="preserve">eportable </w:t>
      </w:r>
      <w:r w:rsidR="00C31FC5">
        <w:t>N</w:t>
      </w:r>
      <w:r>
        <w:t xml:space="preserve">ew </w:t>
      </w:r>
      <w:r w:rsidR="00C31FC5">
        <w:t>I</w:t>
      </w:r>
      <w:r>
        <w:t xml:space="preserve">nformation. </w:t>
      </w:r>
    </w:p>
    <w:p w14:paraId="17DE55A5" w14:textId="77777777" w:rsidR="00986CA3" w:rsidRDefault="00986CA3" w:rsidP="00986CA3"/>
    <w:p w14:paraId="589BFE16" w14:textId="10793337" w:rsidR="00986CA3" w:rsidRDefault="00986CA3" w:rsidP="00986CA3">
      <w:r>
        <w:t>For all other study modifications made to ensure the ongoing safety of research subjects during the COVID-19 pandemic, submit a study amendment and all relevant new or modified study materials to the IRB using “FORM: MODIFICATION DUE TO COVID-19.”</w:t>
      </w:r>
    </w:p>
    <w:p w14:paraId="14AE6F3E" w14:textId="17ABC767" w:rsidR="00986CA3" w:rsidRDefault="00986CA3" w:rsidP="00986CA3">
      <w:pPr>
        <w:pStyle w:val="Heading3"/>
      </w:pPr>
      <w:r>
        <w:t>Other Reportable New Information Considerations During the COVID-19 Pandemic</w:t>
      </w:r>
    </w:p>
    <w:p w14:paraId="1A9AD01B" w14:textId="77777777" w:rsidR="00986CA3" w:rsidRDefault="00986CA3" w:rsidP="004B3E79">
      <w:pPr>
        <w:spacing w:before="120" w:after="240"/>
      </w:pPr>
      <w:r>
        <w:t xml:space="preserve">This institution’s list of reportable events includes two items for which additional clarification and guidance may be helpful during this time.  </w:t>
      </w:r>
    </w:p>
    <w:p w14:paraId="0F3A85F2" w14:textId="774EAF50" w:rsidR="00986CA3" w:rsidRDefault="00986CA3" w:rsidP="004B3E79">
      <w:pPr>
        <w:spacing w:before="120" w:after="240"/>
      </w:pPr>
      <w:r>
        <w:t>Item #6 on this institution</w:t>
      </w:r>
      <w:r w:rsidR="00C2487A">
        <w:t>’</w:t>
      </w:r>
      <w:r>
        <w:t>s list of reportable events states (emphasis added) “</w:t>
      </w:r>
      <w:r w:rsidRPr="00986CA3">
        <w:t>6)</w:t>
      </w:r>
      <w:r>
        <w:t xml:space="preserve"> </w:t>
      </w:r>
      <w:r w:rsidRPr="00986CA3">
        <w:t xml:space="preserve">Failure to follow the protocol due to the </w:t>
      </w:r>
      <w:r w:rsidRPr="00986CA3">
        <w:rPr>
          <w:i/>
          <w:iCs/>
        </w:rPr>
        <w:t>action or inaction of the investigator or research staff</w:t>
      </w:r>
      <w:r w:rsidRPr="00986CA3">
        <w:t>.</w:t>
      </w:r>
      <w:r>
        <w:t xml:space="preserve">”  </w:t>
      </w:r>
      <w:r w:rsidR="00C31FC5">
        <w:t>E</w:t>
      </w:r>
      <w:r>
        <w:t xml:space="preserve">mphasis on action or inaction of the investigator or research staff </w:t>
      </w:r>
      <w:r w:rsidR="00C31FC5">
        <w:t xml:space="preserve">has been added </w:t>
      </w:r>
      <w:r>
        <w:t xml:space="preserve">because </w:t>
      </w:r>
      <w:r w:rsidR="00531C87">
        <w:t>this</w:t>
      </w:r>
      <w:r>
        <w:t xml:space="preserve"> requirement does not include action or inaction of the research subject.  For example, study teams may notice an increase in the number of subjects who do not arrive for scheduled research visits. Failure of a research participant to appear for a scheduled research visit is not noncompliance due to action or inaction by the investigator or research staff, and therefor</w:t>
      </w:r>
      <w:r w:rsidR="002434BB">
        <w:t>e</w:t>
      </w:r>
      <w:r>
        <w:t xml:space="preserve"> does not require reporting to the IRB. </w:t>
      </w:r>
    </w:p>
    <w:p w14:paraId="28ADC5B7" w14:textId="7268083D" w:rsidR="00C2487A" w:rsidRDefault="00986CA3" w:rsidP="004B3E79">
      <w:pPr>
        <w:spacing w:before="120" w:after="240"/>
      </w:pPr>
      <w:r>
        <w:t xml:space="preserve">Item </w:t>
      </w:r>
      <w:r w:rsidR="00C2487A">
        <w:t xml:space="preserve">#8 on this institution’s list of reportable events states “8) Change to the protocol taken without prior IRB review to eliminate an apparent immediate hazard to a subject.”  </w:t>
      </w:r>
      <w:r w:rsidR="00C31FC5">
        <w:t xml:space="preserve">It is </w:t>
      </w:r>
      <w:r w:rsidR="00C2487A">
        <w:t>recognize</w:t>
      </w:r>
      <w:r w:rsidR="00C31FC5">
        <w:t>d</w:t>
      </w:r>
      <w:r w:rsidR="00C2487A">
        <w:t xml:space="preserve"> that during this pandemic there will be cases where there is sufficient time to receive IRB approval of any proposed modifications to previously-approved research, and in such </w:t>
      </w:r>
      <w:r w:rsidR="00531C87">
        <w:t>cases,</w:t>
      </w:r>
      <w:r w:rsidR="00C2487A">
        <w:t xml:space="preserve"> investigators should follow standard IRB procedure</w:t>
      </w:r>
      <w:r w:rsidR="00C31FC5">
        <w:t>s</w:t>
      </w:r>
      <w:r w:rsidR="00C2487A">
        <w:t xml:space="preserve"> for submitting modifications.  </w:t>
      </w:r>
      <w:r w:rsidR="00C31FC5">
        <w:t xml:space="preserve">However, </w:t>
      </w:r>
      <w:r w:rsidR="00C2487A">
        <w:t xml:space="preserve">there will be other cases where investigators must make more immediate changes to the protocol or investigational plan to minimize or eliminate immediate hazards or to protect the life and well-being of research participants (e.g., to limit exposure to COVID-19). Such changes may be implemented without IRB approval, but are required to be reported to the IRB within 5 business days afterwards in accordance with IRB policies and procedures for submitting </w:t>
      </w:r>
      <w:r w:rsidR="00C31FC5">
        <w:t>R</w:t>
      </w:r>
      <w:r w:rsidR="00C2487A">
        <w:t xml:space="preserve">eportable </w:t>
      </w:r>
      <w:r w:rsidR="00C31FC5">
        <w:t>N</w:t>
      </w:r>
      <w:r w:rsidR="00C2487A">
        <w:t xml:space="preserve">ew </w:t>
      </w:r>
      <w:r w:rsidR="00C31FC5">
        <w:t>I</w:t>
      </w:r>
      <w:r w:rsidR="00C2487A">
        <w:t xml:space="preserve">nformation. </w:t>
      </w:r>
    </w:p>
    <w:p w14:paraId="14D27709" w14:textId="0B8F1671" w:rsidR="005A3FA1" w:rsidRDefault="005A3FA1" w:rsidP="005A3FA1">
      <w:pPr>
        <w:pStyle w:val="Heading3"/>
      </w:pPr>
      <w:r w:rsidRPr="005A3FA1">
        <w:t>Expanded Access Requests</w:t>
      </w:r>
    </w:p>
    <w:p w14:paraId="3DDDE637" w14:textId="04D597A9" w:rsidR="005A3FA1" w:rsidRDefault="005A3FA1" w:rsidP="009C6BEB">
      <w:pPr>
        <w:spacing w:before="120" w:after="240"/>
      </w:pPr>
      <w:r w:rsidRPr="005A3FA1">
        <w:t xml:space="preserve">Expanded access is a potential pathway for a patient with an immediately life-threatening condition or serious disease or condition to gain access to an investigational product for treatment outside of clinical trials when no comparable or satisfactory alternative therapy options are available. The FDA does not consider Expanded Access to be “research” but does require IRB review and approval before treatment may begin (except for emergency access use when there is not sufficient time to secure prospective IRB review). </w:t>
      </w:r>
    </w:p>
    <w:p w14:paraId="692D4FD6" w14:textId="77777777" w:rsidR="005A3FA1" w:rsidRPr="005A3FA1" w:rsidRDefault="005A3FA1" w:rsidP="009C6BEB">
      <w:pPr>
        <w:spacing w:before="120" w:after="240"/>
      </w:pPr>
      <w:r w:rsidRPr="005A3FA1">
        <w:lastRenderedPageBreak/>
        <w:t>A licensed physician must submit Expanded Access Requests to the FDA as a protocol under a new IND. There are three request types:</w:t>
      </w:r>
    </w:p>
    <w:p w14:paraId="0A5CAE18" w14:textId="77777777" w:rsidR="005A3FA1" w:rsidRPr="005A3FA1" w:rsidRDefault="005A3FA1" w:rsidP="005A3FA1">
      <w:pPr>
        <w:numPr>
          <w:ilvl w:val="0"/>
          <w:numId w:val="49"/>
        </w:numPr>
      </w:pPr>
      <w:r w:rsidRPr="005A3FA1">
        <w:t>Non-Emergency Individual Patient IND (submitted prospectively)</w:t>
      </w:r>
    </w:p>
    <w:p w14:paraId="208F9108" w14:textId="77777777" w:rsidR="005A3FA1" w:rsidRPr="005A3FA1" w:rsidRDefault="005A3FA1" w:rsidP="005A3FA1">
      <w:pPr>
        <w:numPr>
          <w:ilvl w:val="0"/>
          <w:numId w:val="49"/>
        </w:numPr>
      </w:pPr>
      <w:r w:rsidRPr="005A3FA1">
        <w:t>Emergency Use Individual Patient IND (submitted retrospectively)</w:t>
      </w:r>
    </w:p>
    <w:p w14:paraId="3EBBB03B" w14:textId="77777777" w:rsidR="005A3FA1" w:rsidRPr="005A3FA1" w:rsidRDefault="005A3FA1" w:rsidP="009C6BEB">
      <w:pPr>
        <w:numPr>
          <w:ilvl w:val="0"/>
          <w:numId w:val="49"/>
        </w:numPr>
        <w:spacing w:after="240"/>
      </w:pPr>
      <w:r w:rsidRPr="005A3FA1">
        <w:t xml:space="preserve">Intermediate-size Population IND (submitted prospectively) </w:t>
      </w:r>
    </w:p>
    <w:p w14:paraId="4164967C" w14:textId="7B6A6E01" w:rsidR="005A3FA1" w:rsidRDefault="005A3FA1" w:rsidP="005A3FA1">
      <w:r w:rsidRPr="005A3FA1">
        <w:t>See the FDA website for guidance and instruction for how to submit the appropriate IND to the FDA (</w:t>
      </w:r>
      <w:hyperlink r:id="rId12" w:history="1">
        <w:r w:rsidRPr="005A3FA1">
          <w:rPr>
            <w:rStyle w:val="Hyperlink"/>
          </w:rPr>
          <w:t>https://www.fda.gov/news-events/expanded-access/expanded-access-how-submit-request-forms</w:t>
        </w:r>
      </w:hyperlink>
      <w:r w:rsidRPr="005A3FA1">
        <w:t xml:space="preserve">). </w:t>
      </w:r>
    </w:p>
    <w:p w14:paraId="4AEDDEB9" w14:textId="1703FFE3" w:rsidR="005A3FA1" w:rsidRDefault="005A3FA1" w:rsidP="009C6BEB">
      <w:pPr>
        <w:spacing w:before="120" w:after="240"/>
      </w:pPr>
      <w:r w:rsidRPr="005A3FA1">
        <w:rPr>
          <w:b/>
        </w:rPr>
        <w:t xml:space="preserve">IMPORTANT: </w:t>
      </w:r>
      <w:r w:rsidRPr="005A3FA1">
        <w:t xml:space="preserve">When completing FDA Form 3926 be sure to select box 10b to “Request Authorization to Use Alternate IRB Review Procedures” so the </w:t>
      </w:r>
      <w:r>
        <w:t>I</w:t>
      </w:r>
      <w:r w:rsidRPr="005A3FA1">
        <w:t xml:space="preserve">RB can expedite the review of the Expanded Access Request. </w:t>
      </w:r>
    </w:p>
    <w:p w14:paraId="22864A95" w14:textId="7CD899AD" w:rsidR="005A3FA1" w:rsidRDefault="005A3FA1" w:rsidP="009C6BEB">
      <w:pPr>
        <w:spacing w:before="120" w:after="240"/>
      </w:pPr>
      <w:r w:rsidRPr="005A3FA1">
        <w:t>Once complete, contact the IRB Office immediately to discuss the request. Using the “Report New Information” activity, submit the treatment protocol reviewed by the FDA, the consent form (using HRP-506 - TEMPLATE CONSENT DOCUMENT - Emergency or Compassionate Device Use to prepare your consent document), the eIND and completed FDA Form 3926.</w:t>
      </w:r>
    </w:p>
    <w:p w14:paraId="1C8C8832" w14:textId="77777777" w:rsidR="005A3FA1" w:rsidRPr="005A3FA1" w:rsidRDefault="005A3FA1" w:rsidP="005A3FA1"/>
    <w:p w14:paraId="5D53A948" w14:textId="77777777" w:rsidR="00986CA3" w:rsidRPr="006E20B0" w:rsidRDefault="00986CA3" w:rsidP="006E20B0"/>
    <w:sectPr w:rsidR="00986CA3" w:rsidRPr="006E20B0" w:rsidSect="00452EAE">
      <w:headerReference w:type="even" r:id="rId13"/>
      <w:headerReference w:type="default" r:id="rId14"/>
      <w:footerReference w:type="even" r:id="rId15"/>
      <w:footerReference w:type="default" r:id="rId16"/>
      <w:headerReference w:type="first" r:id="rId17"/>
      <w:footerReference w:type="first" r:id="rId18"/>
      <w:pgSz w:w="12240" w:h="15840"/>
      <w:pgMar w:top="1980" w:right="1440" w:bottom="1440" w:left="1440" w:header="720" w:footer="7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D068D" w14:textId="77777777" w:rsidR="00803AA5" w:rsidRDefault="00803AA5">
      <w:r>
        <w:separator/>
      </w:r>
    </w:p>
  </w:endnote>
  <w:endnote w:type="continuationSeparator" w:id="0">
    <w:p w14:paraId="5D7945DE" w14:textId="77777777" w:rsidR="00803AA5" w:rsidRDefault="00803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535D9" w14:textId="77777777" w:rsidR="008E51EE" w:rsidRDefault="008E5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52DC6" w14:textId="71762142" w:rsidR="008C05C7" w:rsidRDefault="00195000" w:rsidP="00452EAE">
    <w:pPr>
      <w:pStyle w:val="SOPFooter"/>
      <w:tabs>
        <w:tab w:val="right" w:pos="9720"/>
        <w:tab w:val="right" w:pos="10620"/>
      </w:tabs>
      <w:rPr>
        <w:rFonts w:ascii="Arial Black" w:hAnsi="Arial Black"/>
        <w:sz w:val="18"/>
        <w:szCs w:val="18"/>
      </w:rPr>
    </w:pPr>
    <w:bookmarkStart w:id="8" w:name="_Hlk532591124"/>
    <w:bookmarkStart w:id="9" w:name="_Hlk532591699"/>
    <w:bookmarkStart w:id="10" w:name="_Hlk532591700"/>
    <w:bookmarkStart w:id="11" w:name="_Hlk532592402"/>
    <w:bookmarkStart w:id="12" w:name="_Hlk532592403"/>
    <w:bookmarkStart w:id="13" w:name="_Hlk532592494"/>
    <w:bookmarkStart w:id="14" w:name="_Hlk532592495"/>
    <w:bookmarkStart w:id="15" w:name="_Hlk532593702"/>
    <w:bookmarkStart w:id="16" w:name="_Hlk532593703"/>
    <w:bookmarkStart w:id="17" w:name="_Hlk532593723"/>
    <w:bookmarkStart w:id="18" w:name="_Hlk532593724"/>
    <w:bookmarkStart w:id="19" w:name="_Hlk532593808"/>
    <w:bookmarkStart w:id="20" w:name="_Hlk532593809"/>
    <w:bookmarkStart w:id="21" w:name="_Hlk532593942"/>
    <w:bookmarkStart w:id="22" w:name="_Hlk532593943"/>
    <w:bookmarkStart w:id="23" w:name="_Hlk532594641"/>
    <w:bookmarkStart w:id="24" w:name="_Hlk532594642"/>
    <w:bookmarkStart w:id="25" w:name="_Hlk532594759"/>
    <w:bookmarkStart w:id="26" w:name="_Hlk532594760"/>
    <w:r>
      <w:rPr>
        <w:rFonts w:ascii="Arial Black" w:hAnsi="Arial Black"/>
        <w:sz w:val="18"/>
        <w:szCs w:val="18"/>
      </w:rPr>
      <w:t xml:space="preserve">COVID-19 </w:t>
    </w:r>
    <w:r w:rsidR="006E20B0">
      <w:rPr>
        <w:rFonts w:ascii="Arial Black" w:hAnsi="Arial Black"/>
        <w:sz w:val="18"/>
        <w:szCs w:val="18"/>
      </w:rPr>
      <w:t xml:space="preserve">Supplement to </w:t>
    </w:r>
    <w:r w:rsidR="008C05C7">
      <w:rPr>
        <w:rFonts w:ascii="Arial Black" w:hAnsi="Arial Black"/>
        <w:sz w:val="18"/>
        <w:szCs w:val="18"/>
      </w:rPr>
      <w:t>Huron HRPP Toolkit 4.3</w:t>
    </w:r>
  </w:p>
  <w:p w14:paraId="62D9C37E" w14:textId="735ED21E" w:rsidR="008C05C7" w:rsidRDefault="008C05C7" w:rsidP="00452EAE">
    <w:pPr>
      <w:pStyle w:val="SOPFooter"/>
      <w:tabs>
        <w:tab w:val="right" w:pos="9720"/>
        <w:tab w:val="right" w:pos="10620"/>
      </w:tabs>
      <w:rPr>
        <w:sz w:val="18"/>
        <w:szCs w:val="18"/>
      </w:rPr>
    </w:pPr>
    <w:r>
      <w:rPr>
        <w:sz w:val="18"/>
        <w:szCs w:val="18"/>
      </w:rPr>
      <w:t>©2009-20</w:t>
    </w:r>
    <w:r w:rsidR="006E20B0">
      <w:rPr>
        <w:sz w:val="18"/>
        <w:szCs w:val="18"/>
      </w:rPr>
      <w:t>20</w:t>
    </w:r>
    <w:r>
      <w:rPr>
        <w:sz w:val="18"/>
        <w:szCs w:val="18"/>
      </w:rPr>
      <w:t xml:space="preserve"> Huron Consulting Services, LLC.</w:t>
    </w:r>
  </w:p>
  <w:p w14:paraId="7CF75A4C" w14:textId="43423637" w:rsidR="008C05C7" w:rsidRPr="00452EAE" w:rsidRDefault="008C05C7" w:rsidP="00452EAE">
    <w:pPr>
      <w:pStyle w:val="SOPFooter"/>
      <w:tabs>
        <w:tab w:val="right" w:pos="9720"/>
        <w:tab w:val="right" w:pos="10620"/>
      </w:tabs>
      <w:rPr>
        <w:sz w:val="18"/>
        <w:szCs w:val="18"/>
      </w:rPr>
    </w:pPr>
    <w:r>
      <w:rPr>
        <w:sz w:val="18"/>
        <w:szCs w:val="18"/>
      </w:rPr>
      <w:t>Use subject to Huron’s HRPP Toolkit terms and conditions</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B9585" w14:textId="77777777" w:rsidR="008E51EE" w:rsidRDefault="008E5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0492A" w14:textId="77777777" w:rsidR="00803AA5" w:rsidRDefault="00803AA5">
      <w:r>
        <w:separator/>
      </w:r>
    </w:p>
  </w:footnote>
  <w:footnote w:type="continuationSeparator" w:id="0">
    <w:p w14:paraId="1CA1441A" w14:textId="77777777" w:rsidR="00803AA5" w:rsidRDefault="00803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69EAB" w14:textId="77777777" w:rsidR="008E51EE" w:rsidRDefault="008E5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26"/>
      <w:gridCol w:w="1578"/>
      <w:gridCol w:w="1119"/>
      <w:gridCol w:w="2027"/>
      <w:gridCol w:w="1970"/>
      <w:gridCol w:w="1044"/>
    </w:tblGrid>
    <w:tr w:rsidR="008C05C7" w14:paraId="4CCBBA21" w14:textId="77777777" w:rsidTr="00415721">
      <w:trPr>
        <w:cantSplit/>
        <w:trHeight w:val="260"/>
      </w:trPr>
      <w:tc>
        <w:tcPr>
          <w:tcW w:w="1626" w:type="dxa"/>
          <w:vMerge w:val="restart"/>
          <w:tcBorders>
            <w:top w:val="nil"/>
            <w:left w:val="nil"/>
            <w:bottom w:val="nil"/>
            <w:right w:val="single" w:sz="4" w:space="0" w:color="auto"/>
          </w:tcBorders>
          <w:vAlign w:val="center"/>
          <w:hideMark/>
        </w:tcPr>
        <w:p w14:paraId="71CFED38" w14:textId="6DF573CD" w:rsidR="008C05C7" w:rsidRDefault="2A68F516" w:rsidP="00452EAE">
          <w:pPr>
            <w:rPr>
              <w:rFonts w:ascii="Arial" w:hAnsi="Arial" w:cs="Arial"/>
            </w:rPr>
          </w:pPr>
          <w:bookmarkStart w:id="6" w:name="_Hlk532592326"/>
          <w:bookmarkStart w:id="7" w:name="_Hlk532591909"/>
          <w:r>
            <w:rPr>
              <w:noProof/>
            </w:rPr>
            <w:drawing>
              <wp:inline distT="0" distB="0" distL="0" distR="0" wp14:anchorId="590D645B" wp14:editId="22208555">
                <wp:extent cx="793750" cy="793750"/>
                <wp:effectExtent l="0" t="0" r="6350" b="6350"/>
                <wp:docPr id="12431138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93750" cy="793750"/>
                        </a:xfrm>
                        <a:prstGeom prst="rect">
                          <a:avLst/>
                        </a:prstGeom>
                      </pic:spPr>
                    </pic:pic>
                  </a:graphicData>
                </a:graphic>
              </wp:inline>
            </w:drawing>
          </w:r>
        </w:p>
      </w:tc>
      <w:tc>
        <w:tcPr>
          <w:tcW w:w="7738" w:type="dxa"/>
          <w:gridSpan w:val="5"/>
          <w:tcBorders>
            <w:top w:val="single" w:sz="4" w:space="0" w:color="auto"/>
            <w:left w:val="single" w:sz="4" w:space="0" w:color="auto"/>
            <w:bottom w:val="single" w:sz="4" w:space="0" w:color="auto"/>
            <w:right w:val="single" w:sz="4" w:space="0" w:color="auto"/>
          </w:tcBorders>
          <w:vAlign w:val="center"/>
          <w:hideMark/>
        </w:tcPr>
        <w:p w14:paraId="50CC6857" w14:textId="77777777" w:rsidR="008C05C7" w:rsidRDefault="008C05C7" w:rsidP="00452EAE">
          <w:pPr>
            <w:pStyle w:val="SOPName"/>
            <w:spacing w:before="120" w:after="120"/>
            <w:jc w:val="center"/>
            <w:rPr>
              <w:rFonts w:ascii="Arial" w:hAnsi="Arial" w:cs="Arial"/>
              <w:b/>
            </w:rPr>
          </w:pPr>
          <w:r>
            <w:rPr>
              <w:rFonts w:ascii="Arial" w:hAnsi="Arial" w:cs="Arial"/>
              <w:b/>
            </w:rPr>
            <w:t>Investigator Manual</w:t>
          </w:r>
        </w:p>
      </w:tc>
      <w:bookmarkEnd w:id="6"/>
    </w:tr>
    <w:tr w:rsidR="008C05C7" w14:paraId="738DD0C2" w14:textId="77777777" w:rsidTr="00415721">
      <w:trPr>
        <w:cantSplit/>
        <w:trHeight w:val="288"/>
      </w:trPr>
      <w:tc>
        <w:tcPr>
          <w:tcW w:w="1626" w:type="dxa"/>
          <w:vMerge/>
          <w:vAlign w:val="center"/>
          <w:hideMark/>
        </w:tcPr>
        <w:p w14:paraId="3EB06CBD" w14:textId="77777777" w:rsidR="008C05C7" w:rsidRDefault="008C05C7" w:rsidP="00452EAE">
          <w:pPr>
            <w:rPr>
              <w:rFonts w:ascii="Arial" w:hAnsi="Arial" w:cs="Arial"/>
            </w:rPr>
          </w:pPr>
        </w:p>
      </w:tc>
      <w:tc>
        <w:tcPr>
          <w:tcW w:w="157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14865F4" w14:textId="77777777" w:rsidR="008C05C7" w:rsidRDefault="008C05C7" w:rsidP="00452EAE">
          <w:pPr>
            <w:pStyle w:val="SOPTableHeader"/>
            <w:rPr>
              <w:rFonts w:ascii="Arial" w:hAnsi="Arial" w:cs="Arial"/>
              <w:sz w:val="18"/>
              <w:szCs w:val="18"/>
            </w:rPr>
          </w:pPr>
          <w:r>
            <w:rPr>
              <w:rFonts w:ascii="Arial" w:hAnsi="Arial" w:cs="Arial"/>
              <w:sz w:val="18"/>
              <w:szCs w:val="18"/>
            </w:rPr>
            <w:t>NUMBER</w:t>
          </w:r>
        </w:p>
      </w:tc>
      <w:tc>
        <w:tcPr>
          <w:tcW w:w="111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17C0C92" w14:textId="77777777" w:rsidR="008C05C7" w:rsidRDefault="008C05C7" w:rsidP="00452EAE">
          <w:pPr>
            <w:pStyle w:val="SOPTableHeader"/>
            <w:rPr>
              <w:rFonts w:ascii="Arial" w:hAnsi="Arial" w:cs="Arial"/>
              <w:sz w:val="18"/>
              <w:szCs w:val="18"/>
            </w:rPr>
          </w:pPr>
          <w:r>
            <w:rPr>
              <w:rFonts w:ascii="Arial" w:hAnsi="Arial" w:cs="Arial"/>
              <w:sz w:val="18"/>
              <w:szCs w:val="18"/>
            </w:rPr>
            <w:t>DATE</w:t>
          </w:r>
        </w:p>
      </w:tc>
      <w:tc>
        <w:tcPr>
          <w:tcW w:w="202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EFB0918" w14:textId="77777777" w:rsidR="008C05C7" w:rsidRDefault="008C05C7" w:rsidP="00452EAE">
          <w:pPr>
            <w:pStyle w:val="SOPTableHeader"/>
            <w:rPr>
              <w:rFonts w:ascii="Arial" w:hAnsi="Arial" w:cs="Arial"/>
              <w:sz w:val="18"/>
              <w:szCs w:val="18"/>
            </w:rPr>
          </w:pPr>
          <w:r>
            <w:rPr>
              <w:rFonts w:ascii="Arial" w:hAnsi="Arial" w:cs="Arial"/>
              <w:sz w:val="18"/>
              <w:szCs w:val="18"/>
            </w:rPr>
            <w:t>AUTHOR</w:t>
          </w:r>
        </w:p>
      </w:tc>
      <w:tc>
        <w:tcPr>
          <w:tcW w:w="197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F989F34" w14:textId="77777777" w:rsidR="008C05C7" w:rsidRDefault="008C05C7" w:rsidP="00452EAE">
          <w:pPr>
            <w:pStyle w:val="SOPTableHeader"/>
            <w:rPr>
              <w:rFonts w:ascii="Arial" w:hAnsi="Arial" w:cs="Arial"/>
              <w:sz w:val="18"/>
              <w:szCs w:val="18"/>
            </w:rPr>
          </w:pPr>
          <w:r>
            <w:rPr>
              <w:rFonts w:ascii="Arial" w:hAnsi="Arial" w:cs="Arial"/>
              <w:sz w:val="18"/>
              <w:szCs w:val="18"/>
            </w:rPr>
            <w:t>APPROVED BY</w:t>
          </w:r>
        </w:p>
      </w:tc>
      <w:tc>
        <w:tcPr>
          <w:tcW w:w="104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D2084A7" w14:textId="77777777" w:rsidR="008C05C7" w:rsidRDefault="008C05C7" w:rsidP="00452EAE">
          <w:pPr>
            <w:pStyle w:val="SOPTableHeader"/>
            <w:rPr>
              <w:rFonts w:ascii="Arial" w:hAnsi="Arial" w:cs="Arial"/>
              <w:sz w:val="18"/>
              <w:szCs w:val="18"/>
            </w:rPr>
          </w:pPr>
          <w:r>
            <w:rPr>
              <w:rFonts w:ascii="Arial" w:hAnsi="Arial" w:cs="Arial"/>
              <w:sz w:val="18"/>
              <w:szCs w:val="18"/>
            </w:rPr>
            <w:t>PAGE</w:t>
          </w:r>
        </w:p>
      </w:tc>
    </w:tr>
    <w:tr w:rsidR="008C05C7" w14:paraId="053EDB17" w14:textId="77777777" w:rsidTr="00415721">
      <w:trPr>
        <w:cantSplit/>
        <w:trHeight w:val="288"/>
      </w:trPr>
      <w:tc>
        <w:tcPr>
          <w:tcW w:w="1626" w:type="dxa"/>
          <w:vMerge/>
          <w:vAlign w:val="center"/>
          <w:hideMark/>
        </w:tcPr>
        <w:p w14:paraId="228E975E" w14:textId="77777777" w:rsidR="008C05C7" w:rsidRDefault="008C05C7" w:rsidP="00452EAE">
          <w:pPr>
            <w:rPr>
              <w:rFonts w:ascii="Arial" w:hAnsi="Arial" w:cs="Arial"/>
            </w:rPr>
          </w:pPr>
        </w:p>
      </w:tc>
      <w:tc>
        <w:tcPr>
          <w:tcW w:w="157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351B269" w14:textId="77777777" w:rsidR="008C05C7" w:rsidRDefault="008C05C7" w:rsidP="00452EAE">
          <w:pPr>
            <w:pStyle w:val="SOPTableEntry"/>
            <w:rPr>
              <w:rFonts w:ascii="Arial" w:hAnsi="Arial" w:cs="Arial"/>
            </w:rPr>
          </w:pPr>
          <w:r>
            <w:rPr>
              <w:rFonts w:ascii="Arial" w:hAnsi="Arial" w:cs="Arial"/>
            </w:rPr>
            <w:t>HRP-103</w:t>
          </w:r>
        </w:p>
      </w:tc>
      <w:tc>
        <w:tcPr>
          <w:tcW w:w="111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0364801" w14:textId="41AFDEC2" w:rsidR="008C05C7" w:rsidRDefault="005777BC" w:rsidP="00452EAE">
          <w:pPr>
            <w:pStyle w:val="SOPTableEntry"/>
            <w:rPr>
              <w:rFonts w:ascii="Arial" w:hAnsi="Arial" w:cs="Arial"/>
            </w:rPr>
          </w:pPr>
          <w:r>
            <w:rPr>
              <w:rFonts w:ascii="Arial" w:hAnsi="Arial" w:cs="Arial"/>
            </w:rPr>
            <w:t>03/2</w:t>
          </w:r>
          <w:r w:rsidR="00051CB0">
            <w:rPr>
              <w:rFonts w:ascii="Arial" w:hAnsi="Arial" w:cs="Arial"/>
            </w:rPr>
            <w:t>5</w:t>
          </w:r>
          <w:r>
            <w:rPr>
              <w:rFonts w:ascii="Arial" w:hAnsi="Arial" w:cs="Arial"/>
            </w:rPr>
            <w:t>/2020</w:t>
          </w:r>
        </w:p>
      </w:tc>
      <w:tc>
        <w:tcPr>
          <w:tcW w:w="202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D750A62" w14:textId="67F028D8" w:rsidR="008C05C7" w:rsidRDefault="005777BC" w:rsidP="00452EAE">
          <w:pPr>
            <w:pStyle w:val="SOPTableEntry"/>
            <w:rPr>
              <w:rFonts w:ascii="Arial" w:hAnsi="Arial" w:cs="Arial"/>
            </w:rPr>
          </w:pPr>
          <w:r>
            <w:rPr>
              <w:rFonts w:ascii="Arial" w:hAnsi="Arial" w:cs="Arial"/>
            </w:rPr>
            <w:t>T. Bechert</w:t>
          </w:r>
        </w:p>
      </w:tc>
      <w:tc>
        <w:tcPr>
          <w:tcW w:w="197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E1C1809" w14:textId="13018249" w:rsidR="008C05C7" w:rsidRDefault="00051CB0" w:rsidP="00452EAE">
          <w:pPr>
            <w:pStyle w:val="SOPTableEntry"/>
            <w:rPr>
              <w:rFonts w:ascii="Arial" w:hAnsi="Arial" w:cs="Arial"/>
            </w:rPr>
          </w:pPr>
          <w:r>
            <w:rPr>
              <w:rFonts w:ascii="Arial" w:hAnsi="Arial" w:cs="Arial"/>
            </w:rPr>
            <w:t>L. Burgess</w:t>
          </w:r>
        </w:p>
      </w:tc>
      <w:tc>
        <w:tcPr>
          <w:tcW w:w="104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6D2EF9B" w14:textId="77455692" w:rsidR="008C05C7" w:rsidRDefault="008C05C7" w:rsidP="00452EAE">
          <w:pPr>
            <w:pStyle w:val="SOPTableEntry"/>
            <w:rPr>
              <w:rFonts w:ascii="Arial" w:hAnsi="Arial" w:cs="Arial"/>
            </w:rPr>
          </w:pPr>
          <w:r>
            <w:fldChar w:fldCharType="begin"/>
          </w:r>
          <w:r>
            <w:rPr>
              <w:rFonts w:ascii="Arial" w:hAnsi="Arial" w:cs="Arial"/>
            </w:rPr>
            <w:instrText xml:space="preserve"> PAGE </w:instrText>
          </w:r>
          <w:r>
            <w:fldChar w:fldCharType="separate"/>
          </w:r>
          <w:r w:rsidR="00C26285">
            <w:rPr>
              <w:rFonts w:ascii="Arial" w:hAnsi="Arial" w:cs="Arial"/>
              <w:noProof/>
            </w:rPr>
            <w:t>1</w:t>
          </w:r>
          <w:r>
            <w:fldChar w:fldCharType="end"/>
          </w:r>
          <w:r>
            <w:rPr>
              <w:rFonts w:ascii="Arial" w:hAnsi="Arial" w:cs="Arial"/>
            </w:rPr>
            <w:t xml:space="preserve"> of </w:t>
          </w:r>
          <w:r>
            <w:fldChar w:fldCharType="begin"/>
          </w:r>
          <w:r>
            <w:rPr>
              <w:rFonts w:ascii="Arial" w:hAnsi="Arial" w:cs="Arial"/>
              <w:noProof/>
            </w:rPr>
            <w:instrText xml:space="preserve"> NUMPAGES </w:instrText>
          </w:r>
          <w:r>
            <w:fldChar w:fldCharType="separate"/>
          </w:r>
          <w:r w:rsidR="00C26285">
            <w:rPr>
              <w:rFonts w:ascii="Arial" w:hAnsi="Arial" w:cs="Arial"/>
              <w:noProof/>
            </w:rPr>
            <w:t>3</w:t>
          </w:r>
          <w:r>
            <w:fldChar w:fldCharType="end"/>
          </w:r>
        </w:p>
      </w:tc>
      <w:bookmarkEnd w:id="7"/>
    </w:tr>
  </w:tbl>
  <w:p w14:paraId="7CF75A48" w14:textId="485C81FC" w:rsidR="008C05C7" w:rsidRPr="00735255" w:rsidRDefault="008C05C7" w:rsidP="00735255">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133C9" w14:textId="77777777" w:rsidR="008E51EE" w:rsidRDefault="008E5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E6468CB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A1780C1A"/>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5F36B8E"/>
    <w:multiLevelType w:val="hybridMultilevel"/>
    <w:tmpl w:val="C6CC3594"/>
    <w:lvl w:ilvl="0" w:tplc="110A16E8">
      <w:start w:val="1"/>
      <w:numFmt w:val="decimal"/>
      <w:lvlText w:val="%1."/>
      <w:lvlJc w:val="left"/>
      <w:pPr>
        <w:ind w:left="720" w:hanging="360"/>
      </w:pPr>
      <w:rPr>
        <w:rFonts w:ascii="Arial" w:hAnsi="Arial" w:cs="Arial" w:hint="default"/>
        <w:b w:val="0"/>
        <w:i w:val="0"/>
        <w:caps w:val="0"/>
        <w:strike w:val="0"/>
        <w:dstrike w:val="0"/>
        <w:vanish w:val="0"/>
        <w:kern w:val="0"/>
        <w:sz w:val="20"/>
        <w:szCs w:val="20"/>
        <w:vertAlign w:val="baseline"/>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66D4A"/>
    <w:multiLevelType w:val="hybridMultilevel"/>
    <w:tmpl w:val="47A03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2587D"/>
    <w:multiLevelType w:val="hybridMultilevel"/>
    <w:tmpl w:val="94225762"/>
    <w:lvl w:ilvl="0" w:tplc="12FEF11C">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E1D73"/>
    <w:multiLevelType w:val="hybridMultilevel"/>
    <w:tmpl w:val="387659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F3F45766">
      <w:start w:val="1"/>
      <w:numFmt w:val="decimal"/>
      <w:lvlText w:val="(%7)"/>
      <w:lvlJc w:val="left"/>
      <w:pPr>
        <w:ind w:left="5040" w:hanging="360"/>
      </w:pPr>
      <w:rPr>
        <w:rFonts w:hint="default"/>
      </w:rPr>
    </w:lvl>
    <w:lvl w:ilvl="7" w:tplc="AC16457A">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7" w15:restartNumberingAfterBreak="0">
    <w:nsid w:val="130E3AE8"/>
    <w:multiLevelType w:val="hybridMultilevel"/>
    <w:tmpl w:val="28468A50"/>
    <w:lvl w:ilvl="0" w:tplc="72E2D3A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10E1A"/>
    <w:multiLevelType w:val="hybridMultilevel"/>
    <w:tmpl w:val="6AC0A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F62CE"/>
    <w:multiLevelType w:val="hybridMultilevel"/>
    <w:tmpl w:val="690E9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E11B0"/>
    <w:multiLevelType w:val="hybridMultilevel"/>
    <w:tmpl w:val="85A82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52665"/>
    <w:multiLevelType w:val="hybridMultilevel"/>
    <w:tmpl w:val="6ED6A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240C8D"/>
    <w:multiLevelType w:val="hybridMultilevel"/>
    <w:tmpl w:val="433A9A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5961E2"/>
    <w:multiLevelType w:val="hybridMultilevel"/>
    <w:tmpl w:val="C3DA23C0"/>
    <w:lvl w:ilvl="0" w:tplc="D18EAA8E">
      <w:start w:val="1"/>
      <w:numFmt w:val="bullet"/>
      <w:lvlText w:val=""/>
      <w:lvlJc w:val="left"/>
      <w:pPr>
        <w:ind w:left="1080" w:hanging="720"/>
      </w:pPr>
      <w:rPr>
        <w:rFonts w:ascii="Symbol" w:hAnsi="Symbol" w:hint="default"/>
        <w:color w:val="9696C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568E"/>
    <w:multiLevelType w:val="hybridMultilevel"/>
    <w:tmpl w:val="91BC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433CF0"/>
    <w:multiLevelType w:val="hybridMultilevel"/>
    <w:tmpl w:val="14D22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AB339C"/>
    <w:multiLevelType w:val="hybridMultilevel"/>
    <w:tmpl w:val="45008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80271"/>
    <w:multiLevelType w:val="hybridMultilevel"/>
    <w:tmpl w:val="BDACE8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B">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F4F388D"/>
    <w:multiLevelType w:val="hybridMultilevel"/>
    <w:tmpl w:val="89BE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47375B"/>
    <w:multiLevelType w:val="hybridMultilevel"/>
    <w:tmpl w:val="C030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6F06E2"/>
    <w:multiLevelType w:val="hybridMultilevel"/>
    <w:tmpl w:val="94225762"/>
    <w:lvl w:ilvl="0" w:tplc="12FEF11C">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B2746C"/>
    <w:multiLevelType w:val="hybridMultilevel"/>
    <w:tmpl w:val="6452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3615B"/>
    <w:multiLevelType w:val="hybridMultilevel"/>
    <w:tmpl w:val="3182D4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0800FE"/>
    <w:multiLevelType w:val="hybridMultilevel"/>
    <w:tmpl w:val="593AA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002B08"/>
    <w:multiLevelType w:val="hybridMultilevel"/>
    <w:tmpl w:val="3B28D9D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3">
      <w:start w:val="1"/>
      <w:numFmt w:val="bullet"/>
      <w:lvlText w:val="o"/>
      <w:lvlJc w:val="left"/>
      <w:pPr>
        <w:ind w:left="2160" w:hanging="360"/>
      </w:pPr>
      <w:rPr>
        <w:rFonts w:ascii="Courier New" w:hAnsi="Courier New" w:cs="Courier New"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DD3941"/>
    <w:multiLevelType w:val="hybridMultilevel"/>
    <w:tmpl w:val="82F8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7809CD"/>
    <w:multiLevelType w:val="hybridMultilevel"/>
    <w:tmpl w:val="3CFCF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7B727A"/>
    <w:multiLevelType w:val="hybridMultilevel"/>
    <w:tmpl w:val="239A0E5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D440E1"/>
    <w:multiLevelType w:val="hybridMultilevel"/>
    <w:tmpl w:val="678CD140"/>
    <w:lvl w:ilvl="0" w:tplc="12FEF1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9D4F2F"/>
    <w:multiLevelType w:val="hybridMultilevel"/>
    <w:tmpl w:val="30686710"/>
    <w:lvl w:ilvl="0" w:tplc="4CC81E60">
      <w:start w:val="1"/>
      <w:numFmt w:val="bullet"/>
      <w:lvlText w:val=""/>
      <w:lvlJc w:val="left"/>
      <w:pPr>
        <w:ind w:left="720" w:hanging="360"/>
      </w:pPr>
      <w:rPr>
        <w:rFonts w:ascii="Symbol" w:hAnsi="Symbol" w:hint="default"/>
        <w:color w:val="00FF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C6764F"/>
    <w:multiLevelType w:val="hybridMultilevel"/>
    <w:tmpl w:val="74B4835C"/>
    <w:lvl w:ilvl="0" w:tplc="C644AA60">
      <w:start w:val="1"/>
      <w:numFmt w:val="decimal"/>
      <w:lvlText w:val="%1."/>
      <w:lvlJc w:val="left"/>
      <w:pPr>
        <w:ind w:left="720" w:hanging="360"/>
      </w:pPr>
      <w:rPr>
        <w:rFonts w:ascii="Times New Roman" w:hAnsi="Times New Roman" w:cs="Times New Roman" w:hint="default"/>
        <w:b w:val="0"/>
        <w:i w:val="0"/>
        <w:caps w:val="0"/>
        <w:strike w:val="0"/>
        <w:dstrike w:val="0"/>
        <w:vanish w:val="0"/>
        <w:kern w:val="0"/>
        <w:sz w:val="24"/>
        <w:szCs w:val="20"/>
        <w:vertAlign w:val="baseline"/>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9C68AC"/>
    <w:multiLevelType w:val="hybridMultilevel"/>
    <w:tmpl w:val="944E1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F106FC"/>
    <w:multiLevelType w:val="multilevel"/>
    <w:tmpl w:val="C58AE5FA"/>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6B92D63"/>
    <w:multiLevelType w:val="hybridMultilevel"/>
    <w:tmpl w:val="BEA0B2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F64CC1"/>
    <w:multiLevelType w:val="hybridMultilevel"/>
    <w:tmpl w:val="4950F1AE"/>
    <w:lvl w:ilvl="0" w:tplc="93521E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D17626"/>
    <w:multiLevelType w:val="hybridMultilevel"/>
    <w:tmpl w:val="9FFAA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465126"/>
    <w:multiLevelType w:val="hybridMultilevel"/>
    <w:tmpl w:val="B34CED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055ACE"/>
    <w:multiLevelType w:val="hybridMultilevel"/>
    <w:tmpl w:val="3F0C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3D0B32"/>
    <w:multiLevelType w:val="hybridMultilevel"/>
    <w:tmpl w:val="4F70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577C58"/>
    <w:multiLevelType w:val="hybridMultilevel"/>
    <w:tmpl w:val="139ED8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EB6086E"/>
    <w:multiLevelType w:val="hybridMultilevel"/>
    <w:tmpl w:val="EB5A6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482907"/>
    <w:multiLevelType w:val="hybridMultilevel"/>
    <w:tmpl w:val="D1986614"/>
    <w:lvl w:ilvl="0" w:tplc="20769912">
      <w:start w:val="12"/>
      <w:numFmt w:val="decimal"/>
      <w:pStyle w:val="Heading2AppendixA"/>
      <w:lvlText w:val="Appendix A-%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270" w:hanging="360"/>
      </w:pPr>
    </w:lvl>
    <w:lvl w:ilvl="4" w:tplc="04090019" w:tentative="1">
      <w:start w:val="1"/>
      <w:numFmt w:val="lowerLetter"/>
      <w:lvlText w:val="%5."/>
      <w:lvlJc w:val="left"/>
      <w:pPr>
        <w:ind w:left="450" w:hanging="360"/>
      </w:pPr>
    </w:lvl>
    <w:lvl w:ilvl="5" w:tplc="0409001B" w:tentative="1">
      <w:start w:val="1"/>
      <w:numFmt w:val="lowerRoman"/>
      <w:lvlText w:val="%6."/>
      <w:lvlJc w:val="right"/>
      <w:pPr>
        <w:ind w:left="1170" w:hanging="180"/>
      </w:pPr>
    </w:lvl>
    <w:lvl w:ilvl="6" w:tplc="0409000F" w:tentative="1">
      <w:start w:val="1"/>
      <w:numFmt w:val="decimal"/>
      <w:lvlText w:val="%7."/>
      <w:lvlJc w:val="left"/>
      <w:pPr>
        <w:ind w:left="1890" w:hanging="360"/>
      </w:pPr>
    </w:lvl>
    <w:lvl w:ilvl="7" w:tplc="04090019" w:tentative="1">
      <w:start w:val="1"/>
      <w:numFmt w:val="lowerLetter"/>
      <w:lvlText w:val="%8."/>
      <w:lvlJc w:val="left"/>
      <w:pPr>
        <w:ind w:left="2610" w:hanging="360"/>
      </w:pPr>
    </w:lvl>
    <w:lvl w:ilvl="8" w:tplc="0409001B" w:tentative="1">
      <w:start w:val="1"/>
      <w:numFmt w:val="lowerRoman"/>
      <w:lvlText w:val="%9."/>
      <w:lvlJc w:val="right"/>
      <w:pPr>
        <w:ind w:left="3330" w:hanging="180"/>
      </w:pPr>
    </w:lvl>
  </w:abstractNum>
  <w:abstractNum w:abstractNumId="42" w15:restartNumberingAfterBreak="0">
    <w:nsid w:val="716B72D0"/>
    <w:multiLevelType w:val="hybridMultilevel"/>
    <w:tmpl w:val="C0343A38"/>
    <w:lvl w:ilvl="0" w:tplc="72E2D3A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3F3E55"/>
    <w:multiLevelType w:val="hybridMultilevel"/>
    <w:tmpl w:val="F4F8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576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9FE52F4"/>
    <w:multiLevelType w:val="hybridMultilevel"/>
    <w:tmpl w:val="60308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630BFC8">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625EA8"/>
    <w:multiLevelType w:val="hybridMultilevel"/>
    <w:tmpl w:val="4DC2644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6F60676">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9D0A8F"/>
    <w:multiLevelType w:val="hybridMultilevel"/>
    <w:tmpl w:val="9FEA6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4"/>
  </w:num>
  <w:num w:numId="5">
    <w:abstractNumId w:val="36"/>
  </w:num>
  <w:num w:numId="6">
    <w:abstractNumId w:val="31"/>
  </w:num>
  <w:num w:numId="7">
    <w:abstractNumId w:val="11"/>
  </w:num>
  <w:num w:numId="8">
    <w:abstractNumId w:val="15"/>
  </w:num>
  <w:num w:numId="9">
    <w:abstractNumId w:val="39"/>
  </w:num>
  <w:num w:numId="10">
    <w:abstractNumId w:val="12"/>
  </w:num>
  <w:num w:numId="11">
    <w:abstractNumId w:val="26"/>
  </w:num>
  <w:num w:numId="12">
    <w:abstractNumId w:val="22"/>
  </w:num>
  <w:num w:numId="13">
    <w:abstractNumId w:val="40"/>
  </w:num>
  <w:num w:numId="14">
    <w:abstractNumId w:val="34"/>
  </w:num>
  <w:num w:numId="15">
    <w:abstractNumId w:val="41"/>
  </w:num>
  <w:num w:numId="16">
    <w:abstractNumId w:val="6"/>
  </w:num>
  <w:num w:numId="17">
    <w:abstractNumId w:val="4"/>
  </w:num>
  <w:num w:numId="18">
    <w:abstractNumId w:val="45"/>
  </w:num>
  <w:num w:numId="19">
    <w:abstractNumId w:val="20"/>
  </w:num>
  <w:num w:numId="20">
    <w:abstractNumId w:val="5"/>
  </w:num>
  <w:num w:numId="21">
    <w:abstractNumId w:val="28"/>
  </w:num>
  <w:num w:numId="22">
    <w:abstractNumId w:val="25"/>
  </w:num>
  <w:num w:numId="23">
    <w:abstractNumId w:val="42"/>
  </w:num>
  <w:num w:numId="24">
    <w:abstractNumId w:val="7"/>
  </w:num>
  <w:num w:numId="25">
    <w:abstractNumId w:val="13"/>
  </w:num>
  <w:num w:numId="26">
    <w:abstractNumId w:val="37"/>
  </w:num>
  <w:num w:numId="27">
    <w:abstractNumId w:val="19"/>
  </w:num>
  <w:num w:numId="28">
    <w:abstractNumId w:val="38"/>
  </w:num>
  <w:num w:numId="29">
    <w:abstractNumId w:val="27"/>
  </w:num>
  <w:num w:numId="30">
    <w:abstractNumId w:val="17"/>
  </w:num>
  <w:num w:numId="31">
    <w:abstractNumId w:val="47"/>
  </w:num>
  <w:num w:numId="32">
    <w:abstractNumId w:val="8"/>
  </w:num>
  <w:num w:numId="33">
    <w:abstractNumId w:val="35"/>
  </w:num>
  <w:num w:numId="34">
    <w:abstractNumId w:val="10"/>
  </w:num>
  <w:num w:numId="35">
    <w:abstractNumId w:val="29"/>
  </w:num>
  <w:num w:numId="36">
    <w:abstractNumId w:val="33"/>
  </w:num>
  <w:num w:numId="37">
    <w:abstractNumId w:val="9"/>
  </w:num>
  <w:num w:numId="38">
    <w:abstractNumId w:val="21"/>
  </w:num>
  <w:num w:numId="39">
    <w:abstractNumId w:val="3"/>
  </w:num>
  <w:num w:numId="40">
    <w:abstractNumId w:val="30"/>
  </w:num>
  <w:num w:numId="41">
    <w:abstractNumId w:val="24"/>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8"/>
  </w:num>
  <w:num w:numId="45">
    <w:abstractNumId w:val="43"/>
  </w:num>
  <w:num w:numId="46">
    <w:abstractNumId w:val="23"/>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EB1"/>
    <w:rsid w:val="00000C0D"/>
    <w:rsid w:val="00001855"/>
    <w:rsid w:val="00003F8B"/>
    <w:rsid w:val="00005A81"/>
    <w:rsid w:val="000065D7"/>
    <w:rsid w:val="00007A04"/>
    <w:rsid w:val="000125E7"/>
    <w:rsid w:val="00024938"/>
    <w:rsid w:val="00025BC9"/>
    <w:rsid w:val="00025E9E"/>
    <w:rsid w:val="00027F50"/>
    <w:rsid w:val="00037218"/>
    <w:rsid w:val="00051CB0"/>
    <w:rsid w:val="00052F3D"/>
    <w:rsid w:val="00056CF8"/>
    <w:rsid w:val="00057EA8"/>
    <w:rsid w:val="00057EAC"/>
    <w:rsid w:val="0006778A"/>
    <w:rsid w:val="0007063C"/>
    <w:rsid w:val="00071321"/>
    <w:rsid w:val="00083685"/>
    <w:rsid w:val="00083821"/>
    <w:rsid w:val="00092082"/>
    <w:rsid w:val="000920BA"/>
    <w:rsid w:val="00092649"/>
    <w:rsid w:val="00092FE2"/>
    <w:rsid w:val="00095270"/>
    <w:rsid w:val="000A00B3"/>
    <w:rsid w:val="000A3939"/>
    <w:rsid w:val="000A612E"/>
    <w:rsid w:val="000A66F1"/>
    <w:rsid w:val="000A75E1"/>
    <w:rsid w:val="000A76B4"/>
    <w:rsid w:val="000B7041"/>
    <w:rsid w:val="000C7014"/>
    <w:rsid w:val="000D0195"/>
    <w:rsid w:val="000D0E52"/>
    <w:rsid w:val="000D1D36"/>
    <w:rsid w:val="000D2648"/>
    <w:rsid w:val="000D2874"/>
    <w:rsid w:val="000D6E7D"/>
    <w:rsid w:val="000D702A"/>
    <w:rsid w:val="000D7118"/>
    <w:rsid w:val="000E2D78"/>
    <w:rsid w:val="000E5AC0"/>
    <w:rsid w:val="0010417E"/>
    <w:rsid w:val="00104379"/>
    <w:rsid w:val="00105292"/>
    <w:rsid w:val="00106AD9"/>
    <w:rsid w:val="00107394"/>
    <w:rsid w:val="00111572"/>
    <w:rsid w:val="00112522"/>
    <w:rsid w:val="00114EC9"/>
    <w:rsid w:val="00115941"/>
    <w:rsid w:val="001160C2"/>
    <w:rsid w:val="001168F5"/>
    <w:rsid w:val="0012378B"/>
    <w:rsid w:val="00125185"/>
    <w:rsid w:val="00125D4B"/>
    <w:rsid w:val="00135509"/>
    <w:rsid w:val="001421E8"/>
    <w:rsid w:val="001429D2"/>
    <w:rsid w:val="00144218"/>
    <w:rsid w:val="00145859"/>
    <w:rsid w:val="00147234"/>
    <w:rsid w:val="001600F3"/>
    <w:rsid w:val="0016140D"/>
    <w:rsid w:val="00175F1C"/>
    <w:rsid w:val="00176604"/>
    <w:rsid w:val="00183565"/>
    <w:rsid w:val="00184670"/>
    <w:rsid w:val="001909B8"/>
    <w:rsid w:val="001927A4"/>
    <w:rsid w:val="00194269"/>
    <w:rsid w:val="00195000"/>
    <w:rsid w:val="001A6B9E"/>
    <w:rsid w:val="001B0FBE"/>
    <w:rsid w:val="001B2444"/>
    <w:rsid w:val="001B70F7"/>
    <w:rsid w:val="001C064D"/>
    <w:rsid w:val="001C297A"/>
    <w:rsid w:val="001C3640"/>
    <w:rsid w:val="001D1A27"/>
    <w:rsid w:val="001D4A77"/>
    <w:rsid w:val="001E1875"/>
    <w:rsid w:val="001E6FA5"/>
    <w:rsid w:val="001F00BC"/>
    <w:rsid w:val="001F15F8"/>
    <w:rsid w:val="001F28AD"/>
    <w:rsid w:val="001F65DE"/>
    <w:rsid w:val="00201519"/>
    <w:rsid w:val="00201AA6"/>
    <w:rsid w:val="0020453A"/>
    <w:rsid w:val="00211337"/>
    <w:rsid w:val="00212DD9"/>
    <w:rsid w:val="00215583"/>
    <w:rsid w:val="00221A0E"/>
    <w:rsid w:val="00222060"/>
    <w:rsid w:val="0022434B"/>
    <w:rsid w:val="00225B86"/>
    <w:rsid w:val="00226DFD"/>
    <w:rsid w:val="00227B49"/>
    <w:rsid w:val="0023172D"/>
    <w:rsid w:val="00237EAA"/>
    <w:rsid w:val="002412CE"/>
    <w:rsid w:val="002434BB"/>
    <w:rsid w:val="00245116"/>
    <w:rsid w:val="002455BE"/>
    <w:rsid w:val="00252996"/>
    <w:rsid w:val="002531E4"/>
    <w:rsid w:val="002547D1"/>
    <w:rsid w:val="00255561"/>
    <w:rsid w:val="002659C7"/>
    <w:rsid w:val="00270762"/>
    <w:rsid w:val="0027395D"/>
    <w:rsid w:val="0027409C"/>
    <w:rsid w:val="00274F56"/>
    <w:rsid w:val="00277F1E"/>
    <w:rsid w:val="00280198"/>
    <w:rsid w:val="00287C82"/>
    <w:rsid w:val="00290673"/>
    <w:rsid w:val="00290917"/>
    <w:rsid w:val="002921D1"/>
    <w:rsid w:val="00293F49"/>
    <w:rsid w:val="00296DEA"/>
    <w:rsid w:val="002A2970"/>
    <w:rsid w:val="002A3172"/>
    <w:rsid w:val="002A5031"/>
    <w:rsid w:val="002A5E3C"/>
    <w:rsid w:val="002B1F10"/>
    <w:rsid w:val="002B326E"/>
    <w:rsid w:val="002C0D8D"/>
    <w:rsid w:val="002C1223"/>
    <w:rsid w:val="002C153E"/>
    <w:rsid w:val="002C1EAA"/>
    <w:rsid w:val="002C2C07"/>
    <w:rsid w:val="002C51B8"/>
    <w:rsid w:val="002D0CFE"/>
    <w:rsid w:val="002D1E75"/>
    <w:rsid w:val="002D3276"/>
    <w:rsid w:val="002D40B9"/>
    <w:rsid w:val="002E0574"/>
    <w:rsid w:val="002E0C90"/>
    <w:rsid w:val="002E2C45"/>
    <w:rsid w:val="002E4BF0"/>
    <w:rsid w:val="002E5E6E"/>
    <w:rsid w:val="002F17B5"/>
    <w:rsid w:val="002F1D1B"/>
    <w:rsid w:val="002F3618"/>
    <w:rsid w:val="002F7064"/>
    <w:rsid w:val="002F72FA"/>
    <w:rsid w:val="00307923"/>
    <w:rsid w:val="00310E10"/>
    <w:rsid w:val="00314AC9"/>
    <w:rsid w:val="00316B76"/>
    <w:rsid w:val="003217AE"/>
    <w:rsid w:val="00323E2A"/>
    <w:rsid w:val="00324AB4"/>
    <w:rsid w:val="003262AB"/>
    <w:rsid w:val="00326FA9"/>
    <w:rsid w:val="00331C42"/>
    <w:rsid w:val="00333E06"/>
    <w:rsid w:val="00334BEA"/>
    <w:rsid w:val="00336732"/>
    <w:rsid w:val="003378E2"/>
    <w:rsid w:val="003429F7"/>
    <w:rsid w:val="00350F72"/>
    <w:rsid w:val="00355680"/>
    <w:rsid w:val="00363091"/>
    <w:rsid w:val="00367DC6"/>
    <w:rsid w:val="0037516A"/>
    <w:rsid w:val="00377EE3"/>
    <w:rsid w:val="00383181"/>
    <w:rsid w:val="0038359C"/>
    <w:rsid w:val="0038442A"/>
    <w:rsid w:val="0038785F"/>
    <w:rsid w:val="0038799B"/>
    <w:rsid w:val="00390100"/>
    <w:rsid w:val="003930F2"/>
    <w:rsid w:val="00394BDD"/>
    <w:rsid w:val="003A17E1"/>
    <w:rsid w:val="003A5844"/>
    <w:rsid w:val="003A5AE4"/>
    <w:rsid w:val="003A6480"/>
    <w:rsid w:val="003B0951"/>
    <w:rsid w:val="003B5281"/>
    <w:rsid w:val="003C3697"/>
    <w:rsid w:val="003C7477"/>
    <w:rsid w:val="003E0FC5"/>
    <w:rsid w:val="003E1E23"/>
    <w:rsid w:val="003E7059"/>
    <w:rsid w:val="003F0AB5"/>
    <w:rsid w:val="003F2662"/>
    <w:rsid w:val="003F29EE"/>
    <w:rsid w:val="003F4B10"/>
    <w:rsid w:val="00403D1A"/>
    <w:rsid w:val="00407114"/>
    <w:rsid w:val="00410F2D"/>
    <w:rsid w:val="0041175D"/>
    <w:rsid w:val="00411E6C"/>
    <w:rsid w:val="00413B33"/>
    <w:rsid w:val="00413B61"/>
    <w:rsid w:val="00414B09"/>
    <w:rsid w:val="00415721"/>
    <w:rsid w:val="00416B67"/>
    <w:rsid w:val="00423286"/>
    <w:rsid w:val="004237C5"/>
    <w:rsid w:val="00423BCA"/>
    <w:rsid w:val="00424336"/>
    <w:rsid w:val="00424E77"/>
    <w:rsid w:val="0043161A"/>
    <w:rsid w:val="00431EA6"/>
    <w:rsid w:val="00432C09"/>
    <w:rsid w:val="00433DA9"/>
    <w:rsid w:val="00434483"/>
    <w:rsid w:val="00435FAC"/>
    <w:rsid w:val="0044613F"/>
    <w:rsid w:val="00452EAE"/>
    <w:rsid w:val="00454614"/>
    <w:rsid w:val="00463108"/>
    <w:rsid w:val="00463B9D"/>
    <w:rsid w:val="004651BF"/>
    <w:rsid w:val="00465720"/>
    <w:rsid w:val="00465F89"/>
    <w:rsid w:val="00467DB0"/>
    <w:rsid w:val="00477203"/>
    <w:rsid w:val="004821F8"/>
    <w:rsid w:val="00482DF2"/>
    <w:rsid w:val="00484314"/>
    <w:rsid w:val="00484CD4"/>
    <w:rsid w:val="00492FEA"/>
    <w:rsid w:val="0049368C"/>
    <w:rsid w:val="00495CFD"/>
    <w:rsid w:val="004A439E"/>
    <w:rsid w:val="004A7C04"/>
    <w:rsid w:val="004B0EB1"/>
    <w:rsid w:val="004B22D9"/>
    <w:rsid w:val="004B3E79"/>
    <w:rsid w:val="004B52EC"/>
    <w:rsid w:val="004B60E9"/>
    <w:rsid w:val="004C6389"/>
    <w:rsid w:val="004C6CDF"/>
    <w:rsid w:val="004D4192"/>
    <w:rsid w:val="004E05CC"/>
    <w:rsid w:val="004F1B84"/>
    <w:rsid w:val="004F22D0"/>
    <w:rsid w:val="004F5724"/>
    <w:rsid w:val="004F6E14"/>
    <w:rsid w:val="004F7ED9"/>
    <w:rsid w:val="00501A93"/>
    <w:rsid w:val="00503193"/>
    <w:rsid w:val="00503451"/>
    <w:rsid w:val="00506AA2"/>
    <w:rsid w:val="00510F8C"/>
    <w:rsid w:val="0051378A"/>
    <w:rsid w:val="00515BFE"/>
    <w:rsid w:val="00516921"/>
    <w:rsid w:val="00521374"/>
    <w:rsid w:val="00522E4E"/>
    <w:rsid w:val="00531C87"/>
    <w:rsid w:val="00533E78"/>
    <w:rsid w:val="0053477F"/>
    <w:rsid w:val="00541F2C"/>
    <w:rsid w:val="005442ED"/>
    <w:rsid w:val="00545022"/>
    <w:rsid w:val="005516AF"/>
    <w:rsid w:val="00552CE4"/>
    <w:rsid w:val="00553929"/>
    <w:rsid w:val="005556DF"/>
    <w:rsid w:val="005629A9"/>
    <w:rsid w:val="00574C61"/>
    <w:rsid w:val="005751E8"/>
    <w:rsid w:val="005756A3"/>
    <w:rsid w:val="005777BC"/>
    <w:rsid w:val="00582B06"/>
    <w:rsid w:val="00590E78"/>
    <w:rsid w:val="00593A84"/>
    <w:rsid w:val="005944F1"/>
    <w:rsid w:val="00596B68"/>
    <w:rsid w:val="00597199"/>
    <w:rsid w:val="005A13ED"/>
    <w:rsid w:val="005A24CF"/>
    <w:rsid w:val="005A3B96"/>
    <w:rsid w:val="005A3FA1"/>
    <w:rsid w:val="005A5E81"/>
    <w:rsid w:val="005A6744"/>
    <w:rsid w:val="005B18C2"/>
    <w:rsid w:val="005B225B"/>
    <w:rsid w:val="005B2F4B"/>
    <w:rsid w:val="005B3331"/>
    <w:rsid w:val="005B3CBD"/>
    <w:rsid w:val="005B7CEF"/>
    <w:rsid w:val="005C325F"/>
    <w:rsid w:val="005C422F"/>
    <w:rsid w:val="005C43D1"/>
    <w:rsid w:val="005C5837"/>
    <w:rsid w:val="005D3474"/>
    <w:rsid w:val="005D4908"/>
    <w:rsid w:val="005D7064"/>
    <w:rsid w:val="005E074B"/>
    <w:rsid w:val="005E0BD1"/>
    <w:rsid w:val="005E3601"/>
    <w:rsid w:val="005E4A9B"/>
    <w:rsid w:val="005E5CF8"/>
    <w:rsid w:val="005E6400"/>
    <w:rsid w:val="005E7508"/>
    <w:rsid w:val="005F03B6"/>
    <w:rsid w:val="005F1136"/>
    <w:rsid w:val="005F1F4B"/>
    <w:rsid w:val="005F312F"/>
    <w:rsid w:val="005F5BD3"/>
    <w:rsid w:val="006005D2"/>
    <w:rsid w:val="0061504A"/>
    <w:rsid w:val="0061644D"/>
    <w:rsid w:val="006168AC"/>
    <w:rsid w:val="006307A0"/>
    <w:rsid w:val="00632661"/>
    <w:rsid w:val="00632C55"/>
    <w:rsid w:val="006333FA"/>
    <w:rsid w:val="00641E58"/>
    <w:rsid w:val="006503A4"/>
    <w:rsid w:val="00650F4D"/>
    <w:rsid w:val="006539DA"/>
    <w:rsid w:val="00656CAC"/>
    <w:rsid w:val="0066176A"/>
    <w:rsid w:val="006638E9"/>
    <w:rsid w:val="006712F6"/>
    <w:rsid w:val="00671DA2"/>
    <w:rsid w:val="00673389"/>
    <w:rsid w:val="00683DE4"/>
    <w:rsid w:val="00683ED7"/>
    <w:rsid w:val="00694C6F"/>
    <w:rsid w:val="0069698F"/>
    <w:rsid w:val="006A1DB0"/>
    <w:rsid w:val="006A4CF2"/>
    <w:rsid w:val="006B071A"/>
    <w:rsid w:val="006B1B77"/>
    <w:rsid w:val="006B1F41"/>
    <w:rsid w:val="006C0E37"/>
    <w:rsid w:val="006C37EA"/>
    <w:rsid w:val="006C50AD"/>
    <w:rsid w:val="006C6D7B"/>
    <w:rsid w:val="006D4BB5"/>
    <w:rsid w:val="006D65D3"/>
    <w:rsid w:val="006D727B"/>
    <w:rsid w:val="006D7394"/>
    <w:rsid w:val="006E12F1"/>
    <w:rsid w:val="006E20B0"/>
    <w:rsid w:val="006E2586"/>
    <w:rsid w:val="006E3920"/>
    <w:rsid w:val="006E7083"/>
    <w:rsid w:val="006E74E9"/>
    <w:rsid w:val="006F1958"/>
    <w:rsid w:val="006F380E"/>
    <w:rsid w:val="00701A25"/>
    <w:rsid w:val="007021E3"/>
    <w:rsid w:val="007029AF"/>
    <w:rsid w:val="0070363A"/>
    <w:rsid w:val="00704096"/>
    <w:rsid w:val="007116F7"/>
    <w:rsid w:val="007118AF"/>
    <w:rsid w:val="00714641"/>
    <w:rsid w:val="00715198"/>
    <w:rsid w:val="00715CAE"/>
    <w:rsid w:val="007167DD"/>
    <w:rsid w:val="00720D50"/>
    <w:rsid w:val="00727496"/>
    <w:rsid w:val="00730365"/>
    <w:rsid w:val="007328F7"/>
    <w:rsid w:val="00735255"/>
    <w:rsid w:val="00735AC2"/>
    <w:rsid w:val="00740B00"/>
    <w:rsid w:val="007462C0"/>
    <w:rsid w:val="00751501"/>
    <w:rsid w:val="007544A5"/>
    <w:rsid w:val="00761031"/>
    <w:rsid w:val="0076114A"/>
    <w:rsid w:val="007615DB"/>
    <w:rsid w:val="0076179B"/>
    <w:rsid w:val="0076338F"/>
    <w:rsid w:val="007653FF"/>
    <w:rsid w:val="007701AA"/>
    <w:rsid w:val="0077381D"/>
    <w:rsid w:val="00774738"/>
    <w:rsid w:val="00775474"/>
    <w:rsid w:val="00776DFA"/>
    <w:rsid w:val="0077719A"/>
    <w:rsid w:val="007775F1"/>
    <w:rsid w:val="00787A69"/>
    <w:rsid w:val="00787B12"/>
    <w:rsid w:val="007935FF"/>
    <w:rsid w:val="00796ACB"/>
    <w:rsid w:val="007A3142"/>
    <w:rsid w:val="007A3172"/>
    <w:rsid w:val="007A3EF1"/>
    <w:rsid w:val="007A7B9D"/>
    <w:rsid w:val="007B0261"/>
    <w:rsid w:val="007B1AF5"/>
    <w:rsid w:val="007B5A7B"/>
    <w:rsid w:val="007C0013"/>
    <w:rsid w:val="007C4FDD"/>
    <w:rsid w:val="007C67A3"/>
    <w:rsid w:val="007D0095"/>
    <w:rsid w:val="007D6169"/>
    <w:rsid w:val="007E28C4"/>
    <w:rsid w:val="007E4610"/>
    <w:rsid w:val="007F0FE6"/>
    <w:rsid w:val="007F2E0C"/>
    <w:rsid w:val="007F4CEF"/>
    <w:rsid w:val="007F69DD"/>
    <w:rsid w:val="007F7F52"/>
    <w:rsid w:val="00803AA5"/>
    <w:rsid w:val="00805863"/>
    <w:rsid w:val="008165EE"/>
    <w:rsid w:val="00816CC0"/>
    <w:rsid w:val="0082368A"/>
    <w:rsid w:val="00824848"/>
    <w:rsid w:val="00824EED"/>
    <w:rsid w:val="008318CB"/>
    <w:rsid w:val="00836D4F"/>
    <w:rsid w:val="008374D0"/>
    <w:rsid w:val="008445EE"/>
    <w:rsid w:val="00846CA5"/>
    <w:rsid w:val="008553B0"/>
    <w:rsid w:val="00856A3E"/>
    <w:rsid w:val="0086298D"/>
    <w:rsid w:val="00862EEF"/>
    <w:rsid w:val="0086373C"/>
    <w:rsid w:val="00864D2B"/>
    <w:rsid w:val="008664E0"/>
    <w:rsid w:val="0087280F"/>
    <w:rsid w:val="008747F0"/>
    <w:rsid w:val="00876459"/>
    <w:rsid w:val="00882B70"/>
    <w:rsid w:val="00883EFD"/>
    <w:rsid w:val="0088627A"/>
    <w:rsid w:val="008876F3"/>
    <w:rsid w:val="008924C2"/>
    <w:rsid w:val="008A6E43"/>
    <w:rsid w:val="008B304D"/>
    <w:rsid w:val="008B6965"/>
    <w:rsid w:val="008B7FE7"/>
    <w:rsid w:val="008C05C7"/>
    <w:rsid w:val="008C0B1C"/>
    <w:rsid w:val="008C0FA8"/>
    <w:rsid w:val="008C2B29"/>
    <w:rsid w:val="008C42C9"/>
    <w:rsid w:val="008C4FA4"/>
    <w:rsid w:val="008D5748"/>
    <w:rsid w:val="008E2A89"/>
    <w:rsid w:val="008E51EE"/>
    <w:rsid w:val="008E5ED9"/>
    <w:rsid w:val="008F07A9"/>
    <w:rsid w:val="008F51E6"/>
    <w:rsid w:val="008F56AF"/>
    <w:rsid w:val="008F5AAE"/>
    <w:rsid w:val="008F7F31"/>
    <w:rsid w:val="00902395"/>
    <w:rsid w:val="0090500C"/>
    <w:rsid w:val="00905593"/>
    <w:rsid w:val="009069B3"/>
    <w:rsid w:val="00913E2B"/>
    <w:rsid w:val="00915153"/>
    <w:rsid w:val="0092058B"/>
    <w:rsid w:val="00920981"/>
    <w:rsid w:val="00924A42"/>
    <w:rsid w:val="009260A4"/>
    <w:rsid w:val="009261F4"/>
    <w:rsid w:val="009276FE"/>
    <w:rsid w:val="00930D53"/>
    <w:rsid w:val="00933EF7"/>
    <w:rsid w:val="00934CA5"/>
    <w:rsid w:val="00935219"/>
    <w:rsid w:val="00941DB2"/>
    <w:rsid w:val="00952210"/>
    <w:rsid w:val="00961B8D"/>
    <w:rsid w:val="00963704"/>
    <w:rsid w:val="009654B3"/>
    <w:rsid w:val="00972972"/>
    <w:rsid w:val="00977B15"/>
    <w:rsid w:val="00980019"/>
    <w:rsid w:val="00982C0C"/>
    <w:rsid w:val="00983924"/>
    <w:rsid w:val="00983ABE"/>
    <w:rsid w:val="00984051"/>
    <w:rsid w:val="00986CA3"/>
    <w:rsid w:val="00986F22"/>
    <w:rsid w:val="009938DA"/>
    <w:rsid w:val="009A645B"/>
    <w:rsid w:val="009B2B59"/>
    <w:rsid w:val="009B373B"/>
    <w:rsid w:val="009B495E"/>
    <w:rsid w:val="009B5FC6"/>
    <w:rsid w:val="009C039E"/>
    <w:rsid w:val="009C1867"/>
    <w:rsid w:val="009C527E"/>
    <w:rsid w:val="009C5E92"/>
    <w:rsid w:val="009C6BEB"/>
    <w:rsid w:val="009C7495"/>
    <w:rsid w:val="009D40B4"/>
    <w:rsid w:val="009E0AC9"/>
    <w:rsid w:val="009E1742"/>
    <w:rsid w:val="009F0259"/>
    <w:rsid w:val="00A029FF"/>
    <w:rsid w:val="00A07A87"/>
    <w:rsid w:val="00A16E7D"/>
    <w:rsid w:val="00A17997"/>
    <w:rsid w:val="00A2524A"/>
    <w:rsid w:val="00A300CE"/>
    <w:rsid w:val="00A32CEA"/>
    <w:rsid w:val="00A35EEB"/>
    <w:rsid w:val="00A43392"/>
    <w:rsid w:val="00A50CA0"/>
    <w:rsid w:val="00A52B6B"/>
    <w:rsid w:val="00A561B1"/>
    <w:rsid w:val="00A56668"/>
    <w:rsid w:val="00A620B3"/>
    <w:rsid w:val="00A641CE"/>
    <w:rsid w:val="00A72F52"/>
    <w:rsid w:val="00A77F3A"/>
    <w:rsid w:val="00A802F2"/>
    <w:rsid w:val="00A8148C"/>
    <w:rsid w:val="00A93958"/>
    <w:rsid w:val="00A94050"/>
    <w:rsid w:val="00A957CD"/>
    <w:rsid w:val="00A9794A"/>
    <w:rsid w:val="00AA0C44"/>
    <w:rsid w:val="00AA4254"/>
    <w:rsid w:val="00AA4AF6"/>
    <w:rsid w:val="00AA6897"/>
    <w:rsid w:val="00AB2AC0"/>
    <w:rsid w:val="00AD1536"/>
    <w:rsid w:val="00AD2AF6"/>
    <w:rsid w:val="00AE1506"/>
    <w:rsid w:val="00AE5082"/>
    <w:rsid w:val="00AE5EBF"/>
    <w:rsid w:val="00AE6E86"/>
    <w:rsid w:val="00AF01CC"/>
    <w:rsid w:val="00AF2DF7"/>
    <w:rsid w:val="00AF4947"/>
    <w:rsid w:val="00AF4B1C"/>
    <w:rsid w:val="00AF4C9E"/>
    <w:rsid w:val="00B000ED"/>
    <w:rsid w:val="00B02BE9"/>
    <w:rsid w:val="00B03854"/>
    <w:rsid w:val="00B04FEA"/>
    <w:rsid w:val="00B0580D"/>
    <w:rsid w:val="00B06D00"/>
    <w:rsid w:val="00B137FD"/>
    <w:rsid w:val="00B2210A"/>
    <w:rsid w:val="00B25659"/>
    <w:rsid w:val="00B30A3D"/>
    <w:rsid w:val="00B315E1"/>
    <w:rsid w:val="00B3236D"/>
    <w:rsid w:val="00B32AEB"/>
    <w:rsid w:val="00B43AD5"/>
    <w:rsid w:val="00B45C85"/>
    <w:rsid w:val="00B50F1B"/>
    <w:rsid w:val="00B52319"/>
    <w:rsid w:val="00B54576"/>
    <w:rsid w:val="00B5581B"/>
    <w:rsid w:val="00B605B1"/>
    <w:rsid w:val="00B657E3"/>
    <w:rsid w:val="00B67989"/>
    <w:rsid w:val="00B67F76"/>
    <w:rsid w:val="00B7317B"/>
    <w:rsid w:val="00B762E2"/>
    <w:rsid w:val="00B821E9"/>
    <w:rsid w:val="00B87959"/>
    <w:rsid w:val="00B91576"/>
    <w:rsid w:val="00B940D6"/>
    <w:rsid w:val="00BA4FCF"/>
    <w:rsid w:val="00BA7447"/>
    <w:rsid w:val="00BB6F11"/>
    <w:rsid w:val="00BC0C96"/>
    <w:rsid w:val="00BC4355"/>
    <w:rsid w:val="00BC473F"/>
    <w:rsid w:val="00BD0E6D"/>
    <w:rsid w:val="00BD30DC"/>
    <w:rsid w:val="00BD3C79"/>
    <w:rsid w:val="00BD3EFA"/>
    <w:rsid w:val="00BD7332"/>
    <w:rsid w:val="00BD7985"/>
    <w:rsid w:val="00BE1F38"/>
    <w:rsid w:val="00BE24DA"/>
    <w:rsid w:val="00BE348B"/>
    <w:rsid w:val="00BE4905"/>
    <w:rsid w:val="00BE4EDA"/>
    <w:rsid w:val="00BF2413"/>
    <w:rsid w:val="00BF315A"/>
    <w:rsid w:val="00BF3602"/>
    <w:rsid w:val="00BF41AD"/>
    <w:rsid w:val="00BF66A5"/>
    <w:rsid w:val="00BF6A87"/>
    <w:rsid w:val="00BF7D8D"/>
    <w:rsid w:val="00C0199A"/>
    <w:rsid w:val="00C0449E"/>
    <w:rsid w:val="00C04D8C"/>
    <w:rsid w:val="00C078C8"/>
    <w:rsid w:val="00C07CA4"/>
    <w:rsid w:val="00C10E36"/>
    <w:rsid w:val="00C11132"/>
    <w:rsid w:val="00C12095"/>
    <w:rsid w:val="00C1661F"/>
    <w:rsid w:val="00C2340B"/>
    <w:rsid w:val="00C2487A"/>
    <w:rsid w:val="00C249D4"/>
    <w:rsid w:val="00C26285"/>
    <w:rsid w:val="00C26B5A"/>
    <w:rsid w:val="00C31FC5"/>
    <w:rsid w:val="00C3211D"/>
    <w:rsid w:val="00C3294C"/>
    <w:rsid w:val="00C341AC"/>
    <w:rsid w:val="00C34F4C"/>
    <w:rsid w:val="00C36176"/>
    <w:rsid w:val="00C36FE3"/>
    <w:rsid w:val="00C405C5"/>
    <w:rsid w:val="00C413FA"/>
    <w:rsid w:val="00C425BD"/>
    <w:rsid w:val="00C4745E"/>
    <w:rsid w:val="00C5142B"/>
    <w:rsid w:val="00C53911"/>
    <w:rsid w:val="00C55420"/>
    <w:rsid w:val="00C5613B"/>
    <w:rsid w:val="00C63A37"/>
    <w:rsid w:val="00C73CE2"/>
    <w:rsid w:val="00C7710E"/>
    <w:rsid w:val="00C82341"/>
    <w:rsid w:val="00C9174D"/>
    <w:rsid w:val="00C94B8B"/>
    <w:rsid w:val="00C95CB7"/>
    <w:rsid w:val="00C9632D"/>
    <w:rsid w:val="00C96873"/>
    <w:rsid w:val="00CA145A"/>
    <w:rsid w:val="00CA28C4"/>
    <w:rsid w:val="00CA49EA"/>
    <w:rsid w:val="00CA76B9"/>
    <w:rsid w:val="00CB0E1A"/>
    <w:rsid w:val="00CB7D11"/>
    <w:rsid w:val="00CC01A0"/>
    <w:rsid w:val="00CC3012"/>
    <w:rsid w:val="00CC35E8"/>
    <w:rsid w:val="00CC575A"/>
    <w:rsid w:val="00CD675E"/>
    <w:rsid w:val="00CE02E4"/>
    <w:rsid w:val="00CE188C"/>
    <w:rsid w:val="00CE3B3C"/>
    <w:rsid w:val="00CF01EC"/>
    <w:rsid w:val="00D043EF"/>
    <w:rsid w:val="00D06247"/>
    <w:rsid w:val="00D15AA9"/>
    <w:rsid w:val="00D2236C"/>
    <w:rsid w:val="00D23C68"/>
    <w:rsid w:val="00D2544A"/>
    <w:rsid w:val="00D31D12"/>
    <w:rsid w:val="00D33771"/>
    <w:rsid w:val="00D355FE"/>
    <w:rsid w:val="00D42FED"/>
    <w:rsid w:val="00D43593"/>
    <w:rsid w:val="00D456D3"/>
    <w:rsid w:val="00D45B7C"/>
    <w:rsid w:val="00D469EC"/>
    <w:rsid w:val="00D47B7B"/>
    <w:rsid w:val="00D50D9F"/>
    <w:rsid w:val="00D53500"/>
    <w:rsid w:val="00D56172"/>
    <w:rsid w:val="00D60C7E"/>
    <w:rsid w:val="00D643C2"/>
    <w:rsid w:val="00D648CD"/>
    <w:rsid w:val="00D655D2"/>
    <w:rsid w:val="00D70B52"/>
    <w:rsid w:val="00D72DC2"/>
    <w:rsid w:val="00D73154"/>
    <w:rsid w:val="00D76AEE"/>
    <w:rsid w:val="00D76EC7"/>
    <w:rsid w:val="00D80DDB"/>
    <w:rsid w:val="00D8218E"/>
    <w:rsid w:val="00D82879"/>
    <w:rsid w:val="00D845A4"/>
    <w:rsid w:val="00D9018C"/>
    <w:rsid w:val="00D91032"/>
    <w:rsid w:val="00D95A5D"/>
    <w:rsid w:val="00D96A30"/>
    <w:rsid w:val="00DA039A"/>
    <w:rsid w:val="00DB07DB"/>
    <w:rsid w:val="00DB0A4F"/>
    <w:rsid w:val="00DB6E64"/>
    <w:rsid w:val="00DC2D57"/>
    <w:rsid w:val="00DC47EF"/>
    <w:rsid w:val="00DC63FF"/>
    <w:rsid w:val="00DD30A0"/>
    <w:rsid w:val="00DD358D"/>
    <w:rsid w:val="00DD7E8E"/>
    <w:rsid w:val="00DE0D0C"/>
    <w:rsid w:val="00DE2420"/>
    <w:rsid w:val="00DE4313"/>
    <w:rsid w:val="00DE696B"/>
    <w:rsid w:val="00DF2CB7"/>
    <w:rsid w:val="00E0028F"/>
    <w:rsid w:val="00E05152"/>
    <w:rsid w:val="00E067A2"/>
    <w:rsid w:val="00E07ABE"/>
    <w:rsid w:val="00E1346A"/>
    <w:rsid w:val="00E15C9E"/>
    <w:rsid w:val="00E27118"/>
    <w:rsid w:val="00E27C5E"/>
    <w:rsid w:val="00E302E0"/>
    <w:rsid w:val="00E32297"/>
    <w:rsid w:val="00E3759A"/>
    <w:rsid w:val="00E42211"/>
    <w:rsid w:val="00E4322B"/>
    <w:rsid w:val="00E4407B"/>
    <w:rsid w:val="00E52E50"/>
    <w:rsid w:val="00E54E8C"/>
    <w:rsid w:val="00E56C42"/>
    <w:rsid w:val="00E63229"/>
    <w:rsid w:val="00E812A4"/>
    <w:rsid w:val="00E82053"/>
    <w:rsid w:val="00E84A03"/>
    <w:rsid w:val="00E85E12"/>
    <w:rsid w:val="00E86447"/>
    <w:rsid w:val="00E97C3F"/>
    <w:rsid w:val="00EA0221"/>
    <w:rsid w:val="00EA139E"/>
    <w:rsid w:val="00EA1DAC"/>
    <w:rsid w:val="00EA2319"/>
    <w:rsid w:val="00EA3EB8"/>
    <w:rsid w:val="00EA7D11"/>
    <w:rsid w:val="00EB036E"/>
    <w:rsid w:val="00EB1518"/>
    <w:rsid w:val="00EB5336"/>
    <w:rsid w:val="00EC41AA"/>
    <w:rsid w:val="00ED2326"/>
    <w:rsid w:val="00ED35B5"/>
    <w:rsid w:val="00ED389A"/>
    <w:rsid w:val="00ED5BF7"/>
    <w:rsid w:val="00ED61DD"/>
    <w:rsid w:val="00ED78D7"/>
    <w:rsid w:val="00EE0749"/>
    <w:rsid w:val="00EE1CCA"/>
    <w:rsid w:val="00EE1FFC"/>
    <w:rsid w:val="00EF1390"/>
    <w:rsid w:val="00EF14BC"/>
    <w:rsid w:val="00EF1C10"/>
    <w:rsid w:val="00F05D9D"/>
    <w:rsid w:val="00F07BE9"/>
    <w:rsid w:val="00F12756"/>
    <w:rsid w:val="00F16244"/>
    <w:rsid w:val="00F22C5A"/>
    <w:rsid w:val="00F24D1F"/>
    <w:rsid w:val="00F25342"/>
    <w:rsid w:val="00F3114B"/>
    <w:rsid w:val="00F314E6"/>
    <w:rsid w:val="00F3286E"/>
    <w:rsid w:val="00F45B0B"/>
    <w:rsid w:val="00F46279"/>
    <w:rsid w:val="00F464BE"/>
    <w:rsid w:val="00F47590"/>
    <w:rsid w:val="00F5309E"/>
    <w:rsid w:val="00F5518A"/>
    <w:rsid w:val="00F55735"/>
    <w:rsid w:val="00F557AC"/>
    <w:rsid w:val="00F567FB"/>
    <w:rsid w:val="00F56A9B"/>
    <w:rsid w:val="00F56D5E"/>
    <w:rsid w:val="00F67800"/>
    <w:rsid w:val="00F67F2F"/>
    <w:rsid w:val="00F72F06"/>
    <w:rsid w:val="00F76762"/>
    <w:rsid w:val="00F77BE0"/>
    <w:rsid w:val="00F8018C"/>
    <w:rsid w:val="00F81342"/>
    <w:rsid w:val="00F81B74"/>
    <w:rsid w:val="00F830E7"/>
    <w:rsid w:val="00F84A7C"/>
    <w:rsid w:val="00F8621A"/>
    <w:rsid w:val="00F93560"/>
    <w:rsid w:val="00F95DB1"/>
    <w:rsid w:val="00FA21E0"/>
    <w:rsid w:val="00FA2F94"/>
    <w:rsid w:val="00FA30F6"/>
    <w:rsid w:val="00FA420A"/>
    <w:rsid w:val="00FA428C"/>
    <w:rsid w:val="00FB2534"/>
    <w:rsid w:val="00FB361F"/>
    <w:rsid w:val="00FB3950"/>
    <w:rsid w:val="00FB406F"/>
    <w:rsid w:val="00FB4DD0"/>
    <w:rsid w:val="00FB623E"/>
    <w:rsid w:val="00FC47B0"/>
    <w:rsid w:val="00FC6E06"/>
    <w:rsid w:val="00FC7323"/>
    <w:rsid w:val="00FD2423"/>
    <w:rsid w:val="00FD5A52"/>
    <w:rsid w:val="00FD65E2"/>
    <w:rsid w:val="00FE2010"/>
    <w:rsid w:val="00FE4352"/>
    <w:rsid w:val="00FE59C6"/>
    <w:rsid w:val="00FE741D"/>
    <w:rsid w:val="14893B39"/>
    <w:rsid w:val="2A68F516"/>
    <w:rsid w:val="6CE8F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F7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4B0EB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EB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36D4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2661"/>
    <w:pPr>
      <w:spacing w:before="120" w:after="120"/>
    </w:pPr>
  </w:style>
  <w:style w:type="paragraph" w:styleId="ListBullet2">
    <w:name w:val="List Bullet 2"/>
    <w:basedOn w:val="Normal"/>
    <w:rsid w:val="00D655D2"/>
    <w:pPr>
      <w:numPr>
        <w:numId w:val="1"/>
      </w:numPr>
    </w:pPr>
  </w:style>
  <w:style w:type="paragraph" w:styleId="ListBullet3">
    <w:name w:val="List Bullet 3"/>
    <w:basedOn w:val="Normal"/>
    <w:rsid w:val="00A50CA0"/>
    <w:pPr>
      <w:numPr>
        <w:numId w:val="2"/>
      </w:numPr>
    </w:pPr>
  </w:style>
  <w:style w:type="paragraph" w:styleId="BlockText">
    <w:name w:val="Block Text"/>
    <w:basedOn w:val="Normal"/>
    <w:link w:val="BlockTextChar"/>
    <w:rsid w:val="00F25342"/>
    <w:pPr>
      <w:spacing w:before="120" w:after="120"/>
      <w:ind w:left="360" w:right="360"/>
    </w:pPr>
  </w:style>
  <w:style w:type="paragraph" w:styleId="BodyText2">
    <w:name w:val="Body Text 2"/>
    <w:basedOn w:val="Normal"/>
    <w:rsid w:val="0086373C"/>
    <w:pPr>
      <w:spacing w:after="120" w:line="480" w:lineRule="auto"/>
    </w:pPr>
  </w:style>
  <w:style w:type="character" w:customStyle="1" w:styleId="BlockTextChar">
    <w:name w:val="Block Text Char"/>
    <w:link w:val="BlockText"/>
    <w:rsid w:val="00F25342"/>
    <w:rPr>
      <w:sz w:val="24"/>
      <w:szCs w:val="24"/>
      <w:lang w:val="en-US" w:eastAsia="en-US" w:bidi="ar-SA"/>
    </w:rPr>
  </w:style>
  <w:style w:type="character" w:styleId="Hyperlink">
    <w:name w:val="Hyperlink"/>
    <w:uiPriority w:val="99"/>
    <w:rsid w:val="00632661"/>
    <w:rPr>
      <w:color w:val="0000FF"/>
      <w:u w:val="single"/>
    </w:rPr>
  </w:style>
  <w:style w:type="paragraph" w:styleId="Header">
    <w:name w:val="header"/>
    <w:basedOn w:val="Normal"/>
    <w:link w:val="HeaderChar"/>
    <w:rsid w:val="008F7F31"/>
    <w:pPr>
      <w:tabs>
        <w:tab w:val="center" w:pos="4320"/>
        <w:tab w:val="right" w:pos="8640"/>
      </w:tabs>
    </w:pPr>
  </w:style>
  <w:style w:type="paragraph" w:styleId="Footer">
    <w:name w:val="footer"/>
    <w:basedOn w:val="Normal"/>
    <w:rsid w:val="008F7F31"/>
    <w:pPr>
      <w:tabs>
        <w:tab w:val="center" w:pos="4320"/>
        <w:tab w:val="right" w:pos="8640"/>
      </w:tabs>
    </w:pPr>
  </w:style>
  <w:style w:type="character" w:styleId="PageNumber">
    <w:name w:val="page number"/>
    <w:basedOn w:val="DefaultParagraphFont"/>
    <w:rsid w:val="008F7F31"/>
  </w:style>
  <w:style w:type="paragraph" w:styleId="ListBullet4">
    <w:name w:val="List Bullet 4"/>
    <w:basedOn w:val="Normal"/>
    <w:rsid w:val="00F76762"/>
    <w:pPr>
      <w:numPr>
        <w:numId w:val="3"/>
      </w:numPr>
      <w:spacing w:before="60" w:after="60"/>
    </w:pPr>
  </w:style>
  <w:style w:type="paragraph" w:customStyle="1" w:styleId="Default">
    <w:name w:val="Default"/>
    <w:rsid w:val="005A13ED"/>
    <w:pPr>
      <w:autoSpaceDE w:val="0"/>
      <w:autoSpaceDN w:val="0"/>
      <w:adjustRightInd w:val="0"/>
    </w:pPr>
    <w:rPr>
      <w:rFonts w:ascii="NNFPLJ+TimesNewRoman" w:hAnsi="NNFPLJ+TimesNewRoman" w:cs="NNFPLJ+TimesNewRoman"/>
      <w:color w:val="000000"/>
      <w:sz w:val="24"/>
      <w:szCs w:val="24"/>
    </w:rPr>
  </w:style>
  <w:style w:type="paragraph" w:styleId="List2">
    <w:name w:val="List 2"/>
    <w:basedOn w:val="Normal"/>
    <w:rsid w:val="007F4CEF"/>
    <w:pPr>
      <w:ind w:left="720" w:hanging="360"/>
    </w:pPr>
  </w:style>
  <w:style w:type="character" w:styleId="CommentReference">
    <w:name w:val="annotation reference"/>
    <w:semiHidden/>
    <w:rsid w:val="00435FAC"/>
    <w:rPr>
      <w:sz w:val="16"/>
      <w:szCs w:val="16"/>
    </w:rPr>
  </w:style>
  <w:style w:type="paragraph" w:styleId="CommentText">
    <w:name w:val="annotation text"/>
    <w:basedOn w:val="Normal"/>
    <w:link w:val="CommentTextChar"/>
    <w:semiHidden/>
    <w:rsid w:val="00435FAC"/>
    <w:rPr>
      <w:sz w:val="20"/>
      <w:szCs w:val="20"/>
    </w:rPr>
  </w:style>
  <w:style w:type="paragraph" w:styleId="CommentSubject">
    <w:name w:val="annotation subject"/>
    <w:basedOn w:val="CommentText"/>
    <w:next w:val="CommentText"/>
    <w:semiHidden/>
    <w:rsid w:val="00435FAC"/>
    <w:rPr>
      <w:b/>
      <w:bCs/>
    </w:rPr>
  </w:style>
  <w:style w:type="paragraph" w:styleId="BalloonText">
    <w:name w:val="Balloon Text"/>
    <w:basedOn w:val="Normal"/>
    <w:semiHidden/>
    <w:rsid w:val="00435FAC"/>
    <w:rPr>
      <w:rFonts w:ascii="Tahoma" w:hAnsi="Tahoma" w:cs="Tahoma"/>
      <w:sz w:val="16"/>
      <w:szCs w:val="16"/>
    </w:rPr>
  </w:style>
  <w:style w:type="paragraph" w:styleId="FootnoteText">
    <w:name w:val="footnote text"/>
    <w:basedOn w:val="Normal"/>
    <w:semiHidden/>
    <w:rsid w:val="0038359C"/>
    <w:rPr>
      <w:sz w:val="20"/>
      <w:szCs w:val="20"/>
    </w:rPr>
  </w:style>
  <w:style w:type="character" w:styleId="FootnoteReference">
    <w:name w:val="footnote reference"/>
    <w:semiHidden/>
    <w:rsid w:val="0038359C"/>
    <w:rPr>
      <w:vertAlign w:val="superscript"/>
    </w:rPr>
  </w:style>
  <w:style w:type="character" w:customStyle="1" w:styleId="HeaderChar">
    <w:name w:val="Header Char"/>
    <w:link w:val="Header"/>
    <w:rsid w:val="00EF1C10"/>
    <w:rPr>
      <w:sz w:val="24"/>
      <w:szCs w:val="24"/>
      <w:lang w:val="en-US" w:eastAsia="en-US" w:bidi="ar-SA"/>
    </w:rPr>
  </w:style>
  <w:style w:type="paragraph" w:styleId="TOC2">
    <w:name w:val="toc 2"/>
    <w:basedOn w:val="Normal"/>
    <w:next w:val="Normal"/>
    <w:autoRedefine/>
    <w:uiPriority w:val="39"/>
    <w:qFormat/>
    <w:rsid w:val="00FE59C6"/>
    <w:pPr>
      <w:ind w:left="240"/>
    </w:pPr>
    <w:rPr>
      <w:sz w:val="22"/>
    </w:rPr>
  </w:style>
  <w:style w:type="character" w:customStyle="1" w:styleId="CharChar1">
    <w:name w:val="Char Char1"/>
    <w:rsid w:val="006C6D7B"/>
    <w:rPr>
      <w:sz w:val="24"/>
      <w:szCs w:val="24"/>
      <w:lang w:val="en-US" w:eastAsia="en-US" w:bidi="ar-SA"/>
    </w:rPr>
  </w:style>
  <w:style w:type="paragraph" w:styleId="TOC1">
    <w:name w:val="toc 1"/>
    <w:basedOn w:val="Normal"/>
    <w:next w:val="Normal"/>
    <w:autoRedefine/>
    <w:uiPriority w:val="39"/>
    <w:qFormat/>
    <w:rsid w:val="00F72F06"/>
  </w:style>
  <w:style w:type="paragraph" w:styleId="TOC3">
    <w:name w:val="toc 3"/>
    <w:basedOn w:val="Normal"/>
    <w:next w:val="Normal"/>
    <w:autoRedefine/>
    <w:uiPriority w:val="39"/>
    <w:qFormat/>
    <w:rsid w:val="00FE59C6"/>
    <w:pPr>
      <w:ind w:left="480"/>
    </w:pPr>
    <w:rPr>
      <w:sz w:val="20"/>
    </w:rPr>
  </w:style>
  <w:style w:type="character" w:customStyle="1" w:styleId="BodyTextChar">
    <w:name w:val="Body Text Char"/>
    <w:link w:val="BodyText"/>
    <w:rsid w:val="00411E6C"/>
    <w:rPr>
      <w:sz w:val="24"/>
      <w:szCs w:val="24"/>
      <w:lang w:eastAsia="en-US"/>
    </w:rPr>
  </w:style>
  <w:style w:type="paragraph" w:customStyle="1" w:styleId="SOPFooter">
    <w:name w:val="SOP Footer"/>
    <w:basedOn w:val="Normal"/>
    <w:rsid w:val="002F72FA"/>
    <w:pPr>
      <w:jc w:val="center"/>
    </w:pPr>
    <w:rPr>
      <w:rFonts w:ascii="Arial" w:hAnsi="Arial" w:cs="Tahoma"/>
      <w:sz w:val="16"/>
      <w:szCs w:val="20"/>
    </w:rPr>
  </w:style>
  <w:style w:type="paragraph" w:customStyle="1" w:styleId="Heading2AppendixA">
    <w:name w:val="Heading 2 Appendix A"/>
    <w:basedOn w:val="Heading2"/>
    <w:next w:val="Heading3"/>
    <w:qFormat/>
    <w:rsid w:val="00977B15"/>
    <w:pPr>
      <w:pageBreakBefore/>
      <w:numPr>
        <w:numId w:val="15"/>
      </w:numPr>
    </w:pPr>
  </w:style>
  <w:style w:type="character" w:styleId="FollowedHyperlink">
    <w:name w:val="FollowedHyperlink"/>
    <w:rsid w:val="000D2874"/>
    <w:rPr>
      <w:color w:val="800080"/>
      <w:u w:val="single"/>
    </w:rPr>
  </w:style>
  <w:style w:type="paragraph" w:styleId="ListParagraph">
    <w:name w:val="List Paragraph"/>
    <w:basedOn w:val="Normal"/>
    <w:uiPriority w:val="34"/>
    <w:qFormat/>
    <w:rsid w:val="00B54576"/>
    <w:pPr>
      <w:spacing w:after="200" w:line="276" w:lineRule="auto"/>
      <w:ind w:left="720"/>
      <w:contextualSpacing/>
    </w:pPr>
    <w:rPr>
      <w:rFonts w:ascii="Calibri" w:eastAsia="Calibri" w:hAnsi="Calibri"/>
      <w:sz w:val="22"/>
      <w:szCs w:val="22"/>
    </w:rPr>
  </w:style>
  <w:style w:type="paragraph" w:styleId="TOCHeading">
    <w:name w:val="TOC Heading"/>
    <w:basedOn w:val="Heading1"/>
    <w:next w:val="Normal"/>
    <w:uiPriority w:val="39"/>
    <w:qFormat/>
    <w:rsid w:val="00C3294C"/>
    <w:pPr>
      <w:keepLines/>
      <w:spacing w:before="480" w:after="0" w:line="276" w:lineRule="auto"/>
      <w:outlineLvl w:val="9"/>
    </w:pPr>
    <w:rPr>
      <w:rFonts w:ascii="Cambria" w:hAnsi="Cambria" w:cs="Times New Roman"/>
      <w:color w:val="365F91"/>
      <w:kern w:val="0"/>
      <w:sz w:val="28"/>
      <w:szCs w:val="28"/>
    </w:rPr>
  </w:style>
  <w:style w:type="character" w:customStyle="1" w:styleId="SOPLeader">
    <w:name w:val="SOP Leader"/>
    <w:rsid w:val="00735255"/>
    <w:rPr>
      <w:rFonts w:ascii="Calibri" w:hAnsi="Calibri"/>
      <w:b/>
      <w:sz w:val="24"/>
    </w:rPr>
  </w:style>
  <w:style w:type="paragraph" w:customStyle="1" w:styleId="SOPName">
    <w:name w:val="SOP Name"/>
    <w:basedOn w:val="Normal"/>
    <w:rsid w:val="00735255"/>
    <w:rPr>
      <w:rFonts w:ascii="Calibri" w:hAnsi="Calibri" w:cs="Tahoma"/>
      <w:szCs w:val="20"/>
    </w:rPr>
  </w:style>
  <w:style w:type="paragraph" w:customStyle="1" w:styleId="SOPTableHeader">
    <w:name w:val="SOP Table Header"/>
    <w:basedOn w:val="Normal"/>
    <w:rsid w:val="00735255"/>
    <w:pPr>
      <w:jc w:val="center"/>
    </w:pPr>
    <w:rPr>
      <w:rFonts w:ascii="Calibri" w:hAnsi="Calibri" w:cs="Tahoma"/>
      <w:sz w:val="20"/>
      <w:szCs w:val="20"/>
    </w:rPr>
  </w:style>
  <w:style w:type="paragraph" w:customStyle="1" w:styleId="SOPTableEntry">
    <w:name w:val="SOP Table Entry"/>
    <w:basedOn w:val="SOPTableHeader"/>
    <w:rsid w:val="00735255"/>
    <w:rPr>
      <w:sz w:val="18"/>
    </w:rPr>
  </w:style>
  <w:style w:type="character" w:customStyle="1" w:styleId="Heading2Char">
    <w:name w:val="Heading 2 Char"/>
    <w:link w:val="Heading2"/>
    <w:rsid w:val="008924C2"/>
    <w:rPr>
      <w:rFonts w:ascii="Arial" w:hAnsi="Arial" w:cs="Arial"/>
      <w:b/>
      <w:bCs/>
      <w:i/>
      <w:iCs/>
      <w:sz w:val="28"/>
      <w:szCs w:val="28"/>
    </w:rPr>
  </w:style>
  <w:style w:type="paragraph" w:styleId="Revision">
    <w:name w:val="Revision"/>
    <w:hidden/>
    <w:uiPriority w:val="99"/>
    <w:semiHidden/>
    <w:rsid w:val="00A72F52"/>
    <w:rPr>
      <w:sz w:val="24"/>
      <w:szCs w:val="24"/>
    </w:rPr>
  </w:style>
  <w:style w:type="character" w:customStyle="1" w:styleId="CommentTextChar">
    <w:name w:val="Comment Text Char"/>
    <w:basedOn w:val="DefaultParagraphFont"/>
    <w:link w:val="CommentText"/>
    <w:semiHidden/>
    <w:rsid w:val="00ED35B5"/>
  </w:style>
  <w:style w:type="character" w:customStyle="1" w:styleId="UnresolvedMention">
    <w:name w:val="Unresolved Mention"/>
    <w:basedOn w:val="DefaultParagraphFont"/>
    <w:uiPriority w:val="99"/>
    <w:semiHidden/>
    <w:unhideWhenUsed/>
    <w:rsid w:val="00E44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1726">
      <w:bodyDiv w:val="1"/>
      <w:marLeft w:val="0"/>
      <w:marRight w:val="0"/>
      <w:marTop w:val="0"/>
      <w:marBottom w:val="0"/>
      <w:divBdr>
        <w:top w:val="none" w:sz="0" w:space="0" w:color="auto"/>
        <w:left w:val="none" w:sz="0" w:space="0" w:color="auto"/>
        <w:bottom w:val="none" w:sz="0" w:space="0" w:color="auto"/>
        <w:right w:val="none" w:sz="0" w:space="0" w:color="auto"/>
      </w:divBdr>
    </w:div>
    <w:div w:id="469634525">
      <w:bodyDiv w:val="1"/>
      <w:marLeft w:val="0"/>
      <w:marRight w:val="0"/>
      <w:marTop w:val="0"/>
      <w:marBottom w:val="0"/>
      <w:divBdr>
        <w:top w:val="none" w:sz="0" w:space="0" w:color="auto"/>
        <w:left w:val="none" w:sz="0" w:space="0" w:color="auto"/>
        <w:bottom w:val="none" w:sz="0" w:space="0" w:color="auto"/>
        <w:right w:val="none" w:sz="0" w:space="0" w:color="auto"/>
      </w:divBdr>
    </w:div>
    <w:div w:id="525947058">
      <w:bodyDiv w:val="1"/>
      <w:marLeft w:val="0"/>
      <w:marRight w:val="0"/>
      <w:marTop w:val="0"/>
      <w:marBottom w:val="0"/>
      <w:divBdr>
        <w:top w:val="none" w:sz="0" w:space="0" w:color="auto"/>
        <w:left w:val="none" w:sz="0" w:space="0" w:color="auto"/>
        <w:bottom w:val="none" w:sz="0" w:space="0" w:color="auto"/>
        <w:right w:val="none" w:sz="0" w:space="0" w:color="auto"/>
      </w:divBdr>
    </w:div>
    <w:div w:id="793255927">
      <w:bodyDiv w:val="1"/>
      <w:marLeft w:val="0"/>
      <w:marRight w:val="0"/>
      <w:marTop w:val="0"/>
      <w:marBottom w:val="0"/>
      <w:divBdr>
        <w:top w:val="none" w:sz="0" w:space="0" w:color="auto"/>
        <w:left w:val="none" w:sz="0" w:space="0" w:color="auto"/>
        <w:bottom w:val="none" w:sz="0" w:space="0" w:color="auto"/>
        <w:right w:val="none" w:sz="0" w:space="0" w:color="auto"/>
      </w:divBdr>
      <w:divsChild>
        <w:div w:id="433404213">
          <w:marLeft w:val="0"/>
          <w:marRight w:val="0"/>
          <w:marTop w:val="0"/>
          <w:marBottom w:val="0"/>
          <w:divBdr>
            <w:top w:val="none" w:sz="0" w:space="0" w:color="auto"/>
            <w:left w:val="none" w:sz="0" w:space="0" w:color="auto"/>
            <w:bottom w:val="none" w:sz="0" w:space="0" w:color="auto"/>
            <w:right w:val="none" w:sz="0" w:space="0" w:color="auto"/>
          </w:divBdr>
          <w:divsChild>
            <w:div w:id="594361909">
              <w:marLeft w:val="0"/>
              <w:marRight w:val="0"/>
              <w:marTop w:val="0"/>
              <w:marBottom w:val="0"/>
              <w:divBdr>
                <w:top w:val="none" w:sz="0" w:space="0" w:color="auto"/>
                <w:left w:val="none" w:sz="0" w:space="0" w:color="auto"/>
                <w:bottom w:val="none" w:sz="0" w:space="0" w:color="auto"/>
                <w:right w:val="none" w:sz="0" w:space="0" w:color="auto"/>
              </w:divBdr>
            </w:div>
            <w:div w:id="731851959">
              <w:marLeft w:val="0"/>
              <w:marRight w:val="0"/>
              <w:marTop w:val="0"/>
              <w:marBottom w:val="0"/>
              <w:divBdr>
                <w:top w:val="none" w:sz="0" w:space="0" w:color="auto"/>
                <w:left w:val="none" w:sz="0" w:space="0" w:color="auto"/>
                <w:bottom w:val="none" w:sz="0" w:space="0" w:color="auto"/>
                <w:right w:val="none" w:sz="0" w:space="0" w:color="auto"/>
              </w:divBdr>
            </w:div>
            <w:div w:id="19730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50910">
      <w:bodyDiv w:val="1"/>
      <w:marLeft w:val="0"/>
      <w:marRight w:val="0"/>
      <w:marTop w:val="0"/>
      <w:marBottom w:val="0"/>
      <w:divBdr>
        <w:top w:val="none" w:sz="0" w:space="0" w:color="auto"/>
        <w:left w:val="none" w:sz="0" w:space="0" w:color="auto"/>
        <w:bottom w:val="none" w:sz="0" w:space="0" w:color="auto"/>
        <w:right w:val="none" w:sz="0" w:space="0" w:color="auto"/>
      </w:divBdr>
      <w:divsChild>
        <w:div w:id="1386374403">
          <w:marLeft w:val="0"/>
          <w:marRight w:val="0"/>
          <w:marTop w:val="0"/>
          <w:marBottom w:val="0"/>
          <w:divBdr>
            <w:top w:val="none" w:sz="0" w:space="0" w:color="auto"/>
            <w:left w:val="none" w:sz="0" w:space="0" w:color="auto"/>
            <w:bottom w:val="none" w:sz="0" w:space="0" w:color="auto"/>
            <w:right w:val="none" w:sz="0" w:space="0" w:color="auto"/>
          </w:divBdr>
          <w:divsChild>
            <w:div w:id="991371148">
              <w:marLeft w:val="0"/>
              <w:marRight w:val="0"/>
              <w:marTop w:val="0"/>
              <w:marBottom w:val="0"/>
              <w:divBdr>
                <w:top w:val="none" w:sz="0" w:space="0" w:color="auto"/>
                <w:left w:val="none" w:sz="0" w:space="0" w:color="auto"/>
                <w:bottom w:val="none" w:sz="0" w:space="0" w:color="auto"/>
                <w:right w:val="none" w:sz="0" w:space="0" w:color="auto"/>
              </w:divBdr>
            </w:div>
            <w:div w:id="1020082883">
              <w:marLeft w:val="0"/>
              <w:marRight w:val="0"/>
              <w:marTop w:val="0"/>
              <w:marBottom w:val="0"/>
              <w:divBdr>
                <w:top w:val="none" w:sz="0" w:space="0" w:color="auto"/>
                <w:left w:val="none" w:sz="0" w:space="0" w:color="auto"/>
                <w:bottom w:val="none" w:sz="0" w:space="0" w:color="auto"/>
                <w:right w:val="none" w:sz="0" w:space="0" w:color="auto"/>
              </w:divBdr>
            </w:div>
            <w:div w:id="1091850681">
              <w:marLeft w:val="0"/>
              <w:marRight w:val="0"/>
              <w:marTop w:val="0"/>
              <w:marBottom w:val="0"/>
              <w:divBdr>
                <w:top w:val="none" w:sz="0" w:space="0" w:color="auto"/>
                <w:left w:val="none" w:sz="0" w:space="0" w:color="auto"/>
                <w:bottom w:val="none" w:sz="0" w:space="0" w:color="auto"/>
                <w:right w:val="none" w:sz="0" w:space="0" w:color="auto"/>
              </w:divBdr>
            </w:div>
            <w:div w:id="1377655906">
              <w:marLeft w:val="0"/>
              <w:marRight w:val="0"/>
              <w:marTop w:val="0"/>
              <w:marBottom w:val="0"/>
              <w:divBdr>
                <w:top w:val="none" w:sz="0" w:space="0" w:color="auto"/>
                <w:left w:val="none" w:sz="0" w:space="0" w:color="auto"/>
                <w:bottom w:val="none" w:sz="0" w:space="0" w:color="auto"/>
                <w:right w:val="none" w:sz="0" w:space="0" w:color="auto"/>
              </w:divBdr>
            </w:div>
            <w:div w:id="1604995060">
              <w:marLeft w:val="0"/>
              <w:marRight w:val="0"/>
              <w:marTop w:val="0"/>
              <w:marBottom w:val="0"/>
              <w:divBdr>
                <w:top w:val="none" w:sz="0" w:space="0" w:color="auto"/>
                <w:left w:val="none" w:sz="0" w:space="0" w:color="auto"/>
                <w:bottom w:val="none" w:sz="0" w:space="0" w:color="auto"/>
                <w:right w:val="none" w:sz="0" w:space="0" w:color="auto"/>
              </w:divBdr>
            </w:div>
            <w:div w:id="18792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056338">
      <w:bodyDiv w:val="1"/>
      <w:marLeft w:val="0"/>
      <w:marRight w:val="0"/>
      <w:marTop w:val="0"/>
      <w:marBottom w:val="0"/>
      <w:divBdr>
        <w:top w:val="none" w:sz="0" w:space="0" w:color="auto"/>
        <w:left w:val="none" w:sz="0" w:space="0" w:color="auto"/>
        <w:bottom w:val="none" w:sz="0" w:space="0" w:color="auto"/>
        <w:right w:val="none" w:sz="0" w:space="0" w:color="auto"/>
      </w:divBdr>
    </w:div>
    <w:div w:id="1995179657">
      <w:bodyDiv w:val="1"/>
      <w:marLeft w:val="0"/>
      <w:marRight w:val="0"/>
      <w:marTop w:val="0"/>
      <w:marBottom w:val="0"/>
      <w:divBdr>
        <w:top w:val="none" w:sz="0" w:space="0" w:color="auto"/>
        <w:left w:val="none" w:sz="0" w:space="0" w:color="auto"/>
        <w:bottom w:val="none" w:sz="0" w:space="0" w:color="auto"/>
        <w:right w:val="none" w:sz="0" w:space="0" w:color="auto"/>
      </w:divBdr>
      <w:divsChild>
        <w:div w:id="929503283">
          <w:marLeft w:val="0"/>
          <w:marRight w:val="0"/>
          <w:marTop w:val="0"/>
          <w:marBottom w:val="0"/>
          <w:divBdr>
            <w:top w:val="none" w:sz="0" w:space="0" w:color="auto"/>
            <w:left w:val="none" w:sz="0" w:space="0" w:color="auto"/>
            <w:bottom w:val="none" w:sz="0" w:space="0" w:color="auto"/>
            <w:right w:val="none" w:sz="0" w:space="0" w:color="auto"/>
          </w:divBdr>
          <w:divsChild>
            <w:div w:id="406151632">
              <w:marLeft w:val="0"/>
              <w:marRight w:val="0"/>
              <w:marTop w:val="0"/>
              <w:marBottom w:val="0"/>
              <w:divBdr>
                <w:top w:val="none" w:sz="0" w:space="0" w:color="auto"/>
                <w:left w:val="none" w:sz="0" w:space="0" w:color="auto"/>
                <w:bottom w:val="none" w:sz="0" w:space="0" w:color="auto"/>
                <w:right w:val="none" w:sz="0" w:space="0" w:color="auto"/>
              </w:divBdr>
            </w:div>
            <w:div w:id="434638553">
              <w:marLeft w:val="0"/>
              <w:marRight w:val="0"/>
              <w:marTop w:val="0"/>
              <w:marBottom w:val="0"/>
              <w:divBdr>
                <w:top w:val="none" w:sz="0" w:space="0" w:color="auto"/>
                <w:left w:val="none" w:sz="0" w:space="0" w:color="auto"/>
                <w:bottom w:val="none" w:sz="0" w:space="0" w:color="auto"/>
                <w:right w:val="none" w:sz="0" w:space="0" w:color="auto"/>
              </w:divBdr>
            </w:div>
            <w:div w:id="506821862">
              <w:marLeft w:val="0"/>
              <w:marRight w:val="0"/>
              <w:marTop w:val="0"/>
              <w:marBottom w:val="0"/>
              <w:divBdr>
                <w:top w:val="none" w:sz="0" w:space="0" w:color="auto"/>
                <w:left w:val="none" w:sz="0" w:space="0" w:color="auto"/>
                <w:bottom w:val="none" w:sz="0" w:space="0" w:color="auto"/>
                <w:right w:val="none" w:sz="0" w:space="0" w:color="auto"/>
              </w:divBdr>
            </w:div>
            <w:div w:id="788401287">
              <w:marLeft w:val="0"/>
              <w:marRight w:val="0"/>
              <w:marTop w:val="0"/>
              <w:marBottom w:val="0"/>
              <w:divBdr>
                <w:top w:val="none" w:sz="0" w:space="0" w:color="auto"/>
                <w:left w:val="none" w:sz="0" w:space="0" w:color="auto"/>
                <w:bottom w:val="none" w:sz="0" w:space="0" w:color="auto"/>
                <w:right w:val="none" w:sz="0" w:space="0" w:color="auto"/>
              </w:divBdr>
            </w:div>
            <w:div w:id="1141194746">
              <w:marLeft w:val="0"/>
              <w:marRight w:val="0"/>
              <w:marTop w:val="0"/>
              <w:marBottom w:val="0"/>
              <w:divBdr>
                <w:top w:val="none" w:sz="0" w:space="0" w:color="auto"/>
                <w:left w:val="none" w:sz="0" w:space="0" w:color="auto"/>
                <w:bottom w:val="none" w:sz="0" w:space="0" w:color="auto"/>
                <w:right w:val="none" w:sz="0" w:space="0" w:color="auto"/>
              </w:divBdr>
            </w:div>
            <w:div w:id="17646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da.gov/news-events/expanded-access/expanded-access-how-submit-request-form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da.gov/media/136238/downloa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BC410B9CF9034DBCA34AB77981A384" ma:contentTypeVersion="4" ma:contentTypeDescription="Create a new document." ma:contentTypeScope="" ma:versionID="3ba37b42712619d9d23c010bfa4dc40b">
  <xsd:schema xmlns:xsd="http://www.w3.org/2001/XMLSchema" xmlns:xs="http://www.w3.org/2001/XMLSchema" xmlns:p="http://schemas.microsoft.com/office/2006/metadata/properties" xmlns:ns2="18798096-63e9-46b7-bef2-77681156ff0e" targetNamespace="http://schemas.microsoft.com/office/2006/metadata/properties" ma:root="true" ma:fieldsID="f606278fc636bcb722eef907d8006f70" ns2:_="">
    <xsd:import namespace="18798096-63e9-46b7-bef2-77681156ff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98096-63e9-46b7-bef2-77681156f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F75AD-0A16-4D43-858E-56D3F9F43EB7}">
  <ds:schemaRefs>
    <ds:schemaRef ds:uri="http://schemas.microsoft.com/sharepoint/v3/contenttype/forms"/>
  </ds:schemaRefs>
</ds:datastoreItem>
</file>

<file path=customXml/itemProps2.xml><?xml version="1.0" encoding="utf-8"?>
<ds:datastoreItem xmlns:ds="http://schemas.openxmlformats.org/officeDocument/2006/customXml" ds:itemID="{28F2158B-85AA-4C82-A360-A693FA5AC6B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18798096-63e9-46b7-bef2-77681156ff0e"/>
    <ds:schemaRef ds:uri="http://www.w3.org/XML/1998/namespace"/>
  </ds:schemaRefs>
</ds:datastoreItem>
</file>

<file path=customXml/itemProps3.xml><?xml version="1.0" encoding="utf-8"?>
<ds:datastoreItem xmlns:ds="http://schemas.openxmlformats.org/officeDocument/2006/customXml" ds:itemID="{AAA2F426-AF2C-4E9C-B8E9-25E3748C1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98096-63e9-46b7-bef2-77681156f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1F93BE-EB2A-4853-8982-7187F9813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5566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A-12: COVID-19 Considerations for Investigators Conducting Human Research</dc:title>
  <dc:subject/>
  <dc:creator/>
  <cp:keywords/>
  <dc:description/>
  <cp:lastModifiedBy/>
  <cp:revision>1</cp:revision>
  <dcterms:created xsi:type="dcterms:W3CDTF">2020-04-01T14:46:00Z</dcterms:created>
  <dcterms:modified xsi:type="dcterms:W3CDTF">2020-04-01T14:53:00Z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0x01010051BC410B9CF9034DBCA34AB77981A384</vt:lpwstr>
  </property>
</Properties>
</file>