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5" w:rsidRDefault="00A57215" w:rsidP="00A57215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6CB58DE" wp14:editId="621D16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7421" cy="400574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21" cy="40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215" w:rsidRDefault="00A57215" w:rsidP="002474F7">
      <w:pPr>
        <w:jc w:val="center"/>
        <w:rPr>
          <w:b/>
          <w:bCs/>
          <w:sz w:val="24"/>
          <w:szCs w:val="24"/>
          <w:u w:val="single"/>
        </w:rPr>
      </w:pPr>
    </w:p>
    <w:p w:rsidR="00A57215" w:rsidRDefault="00A57215" w:rsidP="002474F7">
      <w:pPr>
        <w:jc w:val="center"/>
        <w:rPr>
          <w:b/>
          <w:bCs/>
          <w:sz w:val="24"/>
          <w:szCs w:val="24"/>
          <w:u w:val="single"/>
        </w:rPr>
      </w:pPr>
    </w:p>
    <w:p w:rsidR="002474F7" w:rsidRDefault="002474F7" w:rsidP="002474F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Explanation and Examples of Gaps, Needs and Learning Outcomes</w:t>
      </w:r>
    </w:p>
    <w:p w:rsidR="002474F7" w:rsidRDefault="002474F7" w:rsidP="002474F7">
      <w:pPr>
        <w:jc w:val="center"/>
        <w:rPr>
          <w:b/>
          <w:bCs/>
          <w:sz w:val="24"/>
          <w:szCs w:val="24"/>
          <w:u w:val="single"/>
        </w:rPr>
      </w:pPr>
    </w:p>
    <w:p w:rsidR="00E8592A" w:rsidRPr="00E8592A" w:rsidRDefault="002474F7" w:rsidP="00E8592A">
      <w:pPr>
        <w:pStyle w:val="ListParagraph"/>
        <w:numPr>
          <w:ilvl w:val="0"/>
          <w:numId w:val="9"/>
        </w:numPr>
        <w:ind w:left="360"/>
        <w:rPr>
          <w:b/>
          <w:bCs/>
          <w:sz w:val="20"/>
          <w:szCs w:val="20"/>
          <w:u w:val="single"/>
        </w:rPr>
      </w:pPr>
      <w:r w:rsidRPr="00E8592A">
        <w:rPr>
          <w:b/>
          <w:bCs/>
          <w:sz w:val="20"/>
          <w:szCs w:val="20"/>
        </w:rPr>
        <w:t xml:space="preserve">Explanation of Professional </w:t>
      </w:r>
      <w:r w:rsidRPr="00E8592A">
        <w:rPr>
          <w:b/>
          <w:bCs/>
          <w:sz w:val="20"/>
          <w:szCs w:val="20"/>
          <w:u w:val="single"/>
        </w:rPr>
        <w:t>Practice Gap</w:t>
      </w:r>
      <w:r w:rsidR="00334C5D">
        <w:rPr>
          <w:b/>
          <w:bCs/>
          <w:sz w:val="20"/>
          <w:szCs w:val="20"/>
          <w:u w:val="single"/>
        </w:rPr>
        <w:t>s</w:t>
      </w:r>
    </w:p>
    <w:p w:rsidR="002474F7" w:rsidRPr="00E8592A" w:rsidRDefault="002474F7" w:rsidP="00E8592A">
      <w:pPr>
        <w:ind w:left="360"/>
        <w:rPr>
          <w:bCs/>
          <w:sz w:val="20"/>
          <w:szCs w:val="20"/>
        </w:rPr>
      </w:pPr>
      <w:r w:rsidRPr="00E8592A">
        <w:rPr>
          <w:bCs/>
          <w:sz w:val="20"/>
          <w:szCs w:val="20"/>
        </w:rPr>
        <w:t>A gap is the difference between current level of knowledge, skill/strategy, performance or patient outcome</w:t>
      </w:r>
      <w:r w:rsidR="00E8592A" w:rsidRPr="00E8592A">
        <w:rPr>
          <w:bCs/>
          <w:sz w:val="20"/>
          <w:szCs w:val="20"/>
        </w:rPr>
        <w:t xml:space="preserve"> </w:t>
      </w:r>
      <w:r w:rsidRPr="00E8592A">
        <w:rPr>
          <w:bCs/>
          <w:sz w:val="20"/>
          <w:szCs w:val="20"/>
        </w:rPr>
        <w:t xml:space="preserve">(current state) and the ideal or desired level. The difference between </w:t>
      </w:r>
      <w:r w:rsidR="00E8592A" w:rsidRPr="00E8592A">
        <w:rPr>
          <w:b/>
          <w:bCs/>
          <w:sz w:val="20"/>
          <w:szCs w:val="20"/>
          <w:u w:val="single"/>
        </w:rPr>
        <w:t>a</w:t>
      </w:r>
      <w:r w:rsidRPr="00E8592A">
        <w:rPr>
          <w:b/>
          <w:bCs/>
          <w:sz w:val="20"/>
          <w:szCs w:val="20"/>
          <w:u w:val="single"/>
        </w:rPr>
        <w:t>ctual</w:t>
      </w:r>
      <w:r w:rsidRPr="00E8592A">
        <w:rPr>
          <w:bCs/>
          <w:sz w:val="20"/>
          <w:szCs w:val="20"/>
        </w:rPr>
        <w:t xml:space="preserve"> (what is happening) and </w:t>
      </w:r>
      <w:r w:rsidR="00E8592A" w:rsidRPr="00E8592A">
        <w:rPr>
          <w:b/>
          <w:bCs/>
          <w:sz w:val="20"/>
          <w:szCs w:val="20"/>
          <w:u w:val="single"/>
        </w:rPr>
        <w:t>i</w:t>
      </w:r>
      <w:r w:rsidRPr="00E8592A">
        <w:rPr>
          <w:b/>
          <w:bCs/>
          <w:sz w:val="20"/>
          <w:szCs w:val="20"/>
          <w:u w:val="single"/>
        </w:rPr>
        <w:t>deal</w:t>
      </w:r>
      <w:r w:rsidRPr="00E8592A">
        <w:rPr>
          <w:bCs/>
          <w:sz w:val="20"/>
          <w:szCs w:val="20"/>
        </w:rPr>
        <w:t xml:space="preserve"> (what should be happening)</w:t>
      </w:r>
      <w:r w:rsidR="00960F07">
        <w:rPr>
          <w:bCs/>
          <w:sz w:val="20"/>
          <w:szCs w:val="20"/>
        </w:rPr>
        <w:t>.</w:t>
      </w:r>
    </w:p>
    <w:p w:rsidR="002474F7" w:rsidRDefault="002474F7" w:rsidP="002474F7">
      <w:pPr>
        <w:rPr>
          <w:sz w:val="20"/>
          <w:szCs w:val="20"/>
          <w:u w:val="single"/>
        </w:rPr>
      </w:pPr>
    </w:p>
    <w:p w:rsidR="002474F7" w:rsidRDefault="002474F7" w:rsidP="00E8592A">
      <w:pPr>
        <w:pStyle w:val="ListParagraph"/>
        <w:numPr>
          <w:ilvl w:val="0"/>
          <w:numId w:val="1"/>
        </w:numPr>
        <w:ind w:left="900"/>
        <w:rPr>
          <w:sz w:val="20"/>
          <w:szCs w:val="20"/>
        </w:rPr>
      </w:pPr>
      <w:r>
        <w:rPr>
          <w:sz w:val="20"/>
          <w:szCs w:val="20"/>
        </w:rPr>
        <w:t>Gaps are the description of a problem in practice: in research practice, clinical practice, educational practice, administrative practice.</w:t>
      </w:r>
    </w:p>
    <w:p w:rsidR="002474F7" w:rsidRDefault="002474F7" w:rsidP="00E8592A">
      <w:pPr>
        <w:pStyle w:val="ListParagraph"/>
        <w:numPr>
          <w:ilvl w:val="0"/>
          <w:numId w:val="1"/>
        </w:numPr>
        <w:ind w:left="900"/>
        <w:rPr>
          <w:sz w:val="20"/>
          <w:szCs w:val="20"/>
        </w:rPr>
      </w:pPr>
      <w:r>
        <w:rPr>
          <w:sz w:val="20"/>
          <w:szCs w:val="20"/>
        </w:rPr>
        <w:t>Gaps can be at the individual level, the group level, the community of providers</w:t>
      </w:r>
      <w:r w:rsidR="00E8592A">
        <w:rPr>
          <w:sz w:val="20"/>
          <w:szCs w:val="20"/>
        </w:rPr>
        <w:t>’</w:t>
      </w:r>
      <w:r>
        <w:rPr>
          <w:sz w:val="20"/>
          <w:szCs w:val="20"/>
        </w:rPr>
        <w:t xml:space="preserve"> level, etc.</w:t>
      </w:r>
    </w:p>
    <w:p w:rsidR="002474F7" w:rsidRDefault="002474F7" w:rsidP="00E8592A">
      <w:pPr>
        <w:pStyle w:val="ListParagraph"/>
        <w:numPr>
          <w:ilvl w:val="0"/>
          <w:numId w:val="1"/>
        </w:numPr>
        <w:ind w:left="900"/>
        <w:rPr>
          <w:sz w:val="20"/>
          <w:szCs w:val="20"/>
        </w:rPr>
      </w:pPr>
      <w:r>
        <w:rPr>
          <w:sz w:val="20"/>
          <w:szCs w:val="20"/>
        </w:rPr>
        <w:t>Gaps exist when health care professionals: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are not doing everything they could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are not doing things correctly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could improve what they are doing</w:t>
      </w:r>
    </w:p>
    <w:p w:rsidR="002474F7" w:rsidRPr="00A57215" w:rsidRDefault="002474F7" w:rsidP="00A57215">
      <w:pPr>
        <w:pStyle w:val="ListParagraph"/>
        <w:numPr>
          <w:ilvl w:val="0"/>
          <w:numId w:val="1"/>
        </w:numPr>
        <w:ind w:left="900"/>
        <w:rPr>
          <w:sz w:val="20"/>
          <w:szCs w:val="20"/>
        </w:rPr>
      </w:pPr>
      <w:r w:rsidRPr="00A57215">
        <w:rPr>
          <w:sz w:val="20"/>
          <w:szCs w:val="20"/>
        </w:rPr>
        <w:t>Gaps can be in: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knowledge (providers don’t know something)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skill/strategy (providers don’t know how to do something, don’t have methods)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performance (providers not doing something in their practice)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patient outcomes (the consequences of performance)</w:t>
      </w:r>
    </w:p>
    <w:p w:rsidR="002474F7" w:rsidRDefault="002474F7" w:rsidP="00A57215">
      <w:pPr>
        <w:ind w:left="360"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Examples:</w:t>
      </w:r>
    </w:p>
    <w:p w:rsidR="002474F7" w:rsidRDefault="002474F7" w:rsidP="00406B91">
      <w:pPr>
        <w:pStyle w:val="ListParagraph"/>
        <w:numPr>
          <w:ilvl w:val="0"/>
          <w:numId w:val="3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There is misdiagnosis because of lack of knowledge or understanding. (knowledge gap)</w:t>
      </w:r>
    </w:p>
    <w:p w:rsidR="002474F7" w:rsidRDefault="002474F7" w:rsidP="00406B91">
      <w:pPr>
        <w:pStyle w:val="ListParagraph"/>
        <w:numPr>
          <w:ilvl w:val="0"/>
          <w:numId w:val="3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There is suboptimal patient care because of lack of skills/strategies or methods to intervene under certain clinical conditions. (skills/strategy gap)</w:t>
      </w:r>
    </w:p>
    <w:p w:rsidR="002474F7" w:rsidRPr="00A57215" w:rsidRDefault="002474F7" w:rsidP="00406B91">
      <w:pPr>
        <w:pStyle w:val="ListParagraph"/>
        <w:numPr>
          <w:ilvl w:val="0"/>
          <w:numId w:val="3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There are suboptimal patient outcomes because of lack of action, intervention, barriers, etc. (performance gap)</w:t>
      </w:r>
    </w:p>
    <w:p w:rsidR="002474F7" w:rsidRDefault="002474F7" w:rsidP="00406B91">
      <w:pPr>
        <w:pStyle w:val="ListParagraph"/>
        <w:numPr>
          <w:ilvl w:val="0"/>
          <w:numId w:val="3"/>
        </w:numPr>
        <w:ind w:left="1620" w:right="1052"/>
      </w:pPr>
      <w:r>
        <w:rPr>
          <w:sz w:val="20"/>
          <w:szCs w:val="20"/>
        </w:rPr>
        <w:t>(For RSS) T</w:t>
      </w:r>
      <w:r>
        <w:rPr>
          <w:spacing w:val="-1"/>
          <w:sz w:val="20"/>
          <w:szCs w:val="20"/>
        </w:rPr>
        <w:t>hi</w:t>
      </w:r>
      <w:r>
        <w:rPr>
          <w:sz w:val="20"/>
          <w:szCs w:val="20"/>
        </w:rPr>
        <w:t xml:space="preserve">s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ri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 xml:space="preserve">s </w:t>
      </w:r>
      <w:r>
        <w:rPr>
          <w:spacing w:val="-1"/>
          <w:sz w:val="20"/>
          <w:szCs w:val="20"/>
        </w:rPr>
        <w:t>s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eks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-3"/>
          <w:sz w:val="20"/>
          <w:szCs w:val="20"/>
        </w:rPr>
        <w:t>l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g</w:t>
      </w:r>
      <w:r>
        <w:rPr>
          <w:spacing w:val="-1"/>
          <w:sz w:val="20"/>
          <w:szCs w:val="20"/>
        </w:rPr>
        <w:t>ap</w:t>
      </w:r>
      <w:r>
        <w:rPr>
          <w:sz w:val="20"/>
          <w:szCs w:val="20"/>
        </w:rPr>
        <w:t xml:space="preserve">s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surgi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l k</w:t>
      </w:r>
      <w:r>
        <w:rPr>
          <w:spacing w:val="-4"/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w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d</w:t>
      </w:r>
      <w:r>
        <w:rPr>
          <w:spacing w:val="-4"/>
          <w:sz w:val="20"/>
          <w:szCs w:val="20"/>
        </w:rPr>
        <w:t>g</w:t>
      </w:r>
      <w:r>
        <w:rPr>
          <w:sz w:val="20"/>
          <w:szCs w:val="20"/>
        </w:rPr>
        <w:t>e. (knowledge gap)</w:t>
      </w:r>
    </w:p>
    <w:p w:rsidR="00E8592A" w:rsidRPr="00E8592A" w:rsidRDefault="002474F7" w:rsidP="00406B91">
      <w:pPr>
        <w:pStyle w:val="ListParagraph"/>
        <w:numPr>
          <w:ilvl w:val="0"/>
          <w:numId w:val="3"/>
        </w:numPr>
        <w:ind w:left="1620"/>
      </w:pPr>
      <w:r>
        <w:rPr>
          <w:sz w:val="20"/>
          <w:szCs w:val="20"/>
        </w:rPr>
        <w:t>(For RSS) T</w:t>
      </w:r>
      <w:r>
        <w:rPr>
          <w:spacing w:val="-1"/>
          <w:sz w:val="20"/>
          <w:szCs w:val="20"/>
        </w:rPr>
        <w:t>hi</w:t>
      </w:r>
      <w:r>
        <w:rPr>
          <w:sz w:val="20"/>
          <w:szCs w:val="20"/>
        </w:rPr>
        <w:t xml:space="preserve">s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ri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 xml:space="preserve">s </w:t>
      </w:r>
      <w:r>
        <w:rPr>
          <w:spacing w:val="-1"/>
          <w:sz w:val="20"/>
          <w:szCs w:val="20"/>
        </w:rPr>
        <w:t>s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eks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addr</w:t>
      </w:r>
      <w:r>
        <w:rPr>
          <w:sz w:val="20"/>
          <w:szCs w:val="20"/>
        </w:rPr>
        <w:t>ess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gap</w:t>
      </w:r>
      <w:r>
        <w:rPr>
          <w:sz w:val="20"/>
          <w:szCs w:val="20"/>
        </w:rPr>
        <w:t xml:space="preserve">s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te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m c</w:t>
      </w:r>
      <w:r>
        <w:rPr>
          <w:spacing w:val="-2"/>
          <w:sz w:val="20"/>
          <w:szCs w:val="20"/>
        </w:rPr>
        <w:t>om</w:t>
      </w:r>
      <w:r>
        <w:rPr>
          <w:spacing w:val="1"/>
          <w:sz w:val="20"/>
          <w:szCs w:val="20"/>
        </w:rPr>
        <w:t>m</w:t>
      </w:r>
      <w:r>
        <w:rPr>
          <w:spacing w:val="-1"/>
          <w:sz w:val="20"/>
          <w:szCs w:val="20"/>
        </w:rPr>
        <w:t>uni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t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ha</w:t>
      </w:r>
      <w:r>
        <w:rPr>
          <w:sz w:val="20"/>
          <w:szCs w:val="20"/>
        </w:rPr>
        <w:t xml:space="preserve">t </w:t>
      </w:r>
      <w:r>
        <w:rPr>
          <w:spacing w:val="-1"/>
          <w:sz w:val="20"/>
          <w:szCs w:val="20"/>
        </w:rPr>
        <w:t>aris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 w:rsidR="00E8592A"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m</w:t>
      </w:r>
      <w:r>
        <w:rPr>
          <w:spacing w:val="-1"/>
          <w:sz w:val="20"/>
          <w:szCs w:val="20"/>
        </w:rPr>
        <w:t>anag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 xml:space="preserve"> o</w:t>
      </w:r>
      <w:r>
        <w:rPr>
          <w:sz w:val="20"/>
          <w:szCs w:val="20"/>
        </w:rPr>
        <w:t xml:space="preserve">f </w:t>
      </w:r>
      <w:r>
        <w:rPr>
          <w:spacing w:val="-1"/>
          <w:sz w:val="20"/>
          <w:szCs w:val="20"/>
        </w:rPr>
        <w:t>h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spi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ali</w:t>
      </w:r>
      <w:r>
        <w:rPr>
          <w:spacing w:val="-2"/>
          <w:sz w:val="20"/>
          <w:szCs w:val="20"/>
        </w:rPr>
        <w:t>z</w:t>
      </w:r>
      <w:r>
        <w:rPr>
          <w:sz w:val="20"/>
          <w:szCs w:val="20"/>
        </w:rPr>
        <w:t>ed</w:t>
      </w:r>
      <w:r>
        <w:rPr>
          <w:spacing w:val="-1"/>
          <w:sz w:val="20"/>
          <w:szCs w:val="20"/>
        </w:rPr>
        <w:t xml:space="preserve"> p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 xml:space="preserve">. (skill/strategy gap) </w:t>
      </w:r>
    </w:p>
    <w:p w:rsidR="002474F7" w:rsidRPr="00C97E12" w:rsidRDefault="002474F7" w:rsidP="00C97E12">
      <w:pPr>
        <w:pStyle w:val="ListParagraph"/>
        <w:numPr>
          <w:ilvl w:val="0"/>
          <w:numId w:val="3"/>
        </w:numPr>
        <w:spacing w:after="0" w:line="240" w:lineRule="auto"/>
        <w:ind w:left="1620"/>
      </w:pPr>
      <w:r w:rsidRPr="00E8592A">
        <w:rPr>
          <w:sz w:val="20"/>
          <w:szCs w:val="20"/>
        </w:rPr>
        <w:t>(For RSS) Many health care professionals care for patients with (cardiac, spinal, e.g.) conditions, but little communication currently exists between these providers</w:t>
      </w:r>
      <w:r w:rsidRPr="00E8592A">
        <w:rPr>
          <w:color w:val="363639"/>
          <w:sz w:val="20"/>
          <w:szCs w:val="20"/>
        </w:rPr>
        <w:t>. This series seeks to address gaps in the lack of adherence to standardized practice guidelines when caring for patients with these disorders. (performance gap)</w:t>
      </w:r>
    </w:p>
    <w:p w:rsidR="00C97E12" w:rsidRPr="00E8592A" w:rsidRDefault="00C97E12" w:rsidP="00C97E12">
      <w:pPr>
        <w:pStyle w:val="ListParagraph"/>
        <w:spacing w:after="0" w:line="240" w:lineRule="auto"/>
        <w:ind w:left="1620"/>
      </w:pPr>
    </w:p>
    <w:p w:rsidR="002474F7" w:rsidRDefault="002474F7" w:rsidP="00C97E12">
      <w:pPr>
        <w:ind w:firstLine="9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Methods to identify practice gaps:</w:t>
      </w:r>
    </w:p>
    <w:p w:rsidR="00C97E12" w:rsidRDefault="00C97E12" w:rsidP="00C97E12">
      <w:pPr>
        <w:ind w:firstLine="900"/>
        <w:rPr>
          <w:b/>
          <w:bCs/>
          <w:sz w:val="20"/>
          <w:szCs w:val="20"/>
        </w:rPr>
      </w:pPr>
    </w:p>
    <w:p w:rsidR="002474F7" w:rsidRPr="00960F07" w:rsidRDefault="002474F7" w:rsidP="00C97E12">
      <w:pPr>
        <w:ind w:firstLine="900"/>
        <w:rPr>
          <w:sz w:val="20"/>
          <w:szCs w:val="20"/>
        </w:rPr>
      </w:pPr>
      <w:r w:rsidRPr="00960F07">
        <w:rPr>
          <w:sz w:val="20"/>
          <w:szCs w:val="20"/>
        </w:rPr>
        <w:t>Ask yourself: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 xml:space="preserve">“What patient problems or professional challenges is the target audience unable to meet?” 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 xml:space="preserve">“Why are they unable to address the patient problems or challenges articulated above?” </w:t>
      </w:r>
    </w:p>
    <w:p w:rsidR="002474F7" w:rsidRPr="00960F0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“What evidence, data, or sources were consulted in the identification of the professional practice gaps?”</w:t>
      </w:r>
    </w:p>
    <w:p w:rsidR="002474F7" w:rsidRPr="00960F07" w:rsidRDefault="002474F7" w:rsidP="00406B91">
      <w:pPr>
        <w:ind w:left="900"/>
        <w:rPr>
          <w:sz w:val="20"/>
          <w:szCs w:val="20"/>
        </w:rPr>
      </w:pPr>
      <w:r w:rsidRPr="00960F07">
        <w:rPr>
          <w:sz w:val="20"/>
          <w:szCs w:val="20"/>
        </w:rPr>
        <w:t>Professional practice gaps are identified by the Activity Director(s),</w:t>
      </w:r>
      <w:r w:rsidR="00960F07">
        <w:rPr>
          <w:sz w:val="20"/>
          <w:szCs w:val="20"/>
        </w:rPr>
        <w:t xml:space="preserve"> </w:t>
      </w:r>
      <w:r w:rsidRPr="00960F07">
        <w:rPr>
          <w:sz w:val="20"/>
          <w:szCs w:val="20"/>
        </w:rPr>
        <w:t>planner(s) and planning committees who use: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surveys of patients and colleagues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data from peer‐reviewed publications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direct interactions with colleagues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the introduction of new techniques or procedures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 xml:space="preserve">educational needs of learners that underlie the professional gaps 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expert opinion, and recent data from public health sources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lastRenderedPageBreak/>
        <w:t>reported morbidity/mortality gaps, and evidence of misdiagnosis or mistreatment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staff and management discussions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data from other organizations with similar membership and audience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member opinion surveys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online member forums, activity evaluations and pre‐ and post‐test scores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input from consultants and topic experts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government regulations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self‐observation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observed performance in the patient care setting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referral patterns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quality data generated from the institution's affiliated hospitals</w:t>
      </w:r>
    </w:p>
    <w:p w:rsidR="002474F7" w:rsidRDefault="002474F7" w:rsidP="00406B91">
      <w:pPr>
        <w:pStyle w:val="ListParagraph"/>
        <w:numPr>
          <w:ilvl w:val="0"/>
          <w:numId w:val="2"/>
        </w:numPr>
        <w:spacing w:line="240" w:lineRule="auto"/>
        <w:ind w:left="1620"/>
        <w:rPr>
          <w:sz w:val="20"/>
          <w:szCs w:val="20"/>
        </w:rPr>
      </w:pPr>
      <w:r>
        <w:rPr>
          <w:sz w:val="20"/>
          <w:szCs w:val="20"/>
        </w:rPr>
        <w:t>national performance measures</w:t>
      </w:r>
    </w:p>
    <w:p w:rsidR="009A4894" w:rsidRPr="002474F7" w:rsidRDefault="009A4894" w:rsidP="009A4894">
      <w:pPr>
        <w:pStyle w:val="ListParagraph"/>
        <w:spacing w:line="240" w:lineRule="auto"/>
        <w:ind w:left="1260"/>
        <w:rPr>
          <w:sz w:val="20"/>
          <w:szCs w:val="20"/>
        </w:rPr>
      </w:pPr>
    </w:p>
    <w:p w:rsidR="009A4894" w:rsidRPr="009A4894" w:rsidRDefault="002474F7" w:rsidP="009A4894">
      <w:pPr>
        <w:pStyle w:val="ListParagraph"/>
        <w:numPr>
          <w:ilvl w:val="0"/>
          <w:numId w:val="9"/>
        </w:numPr>
        <w:ind w:left="360"/>
        <w:rPr>
          <w:b/>
          <w:bCs/>
          <w:sz w:val="20"/>
          <w:szCs w:val="20"/>
        </w:rPr>
      </w:pPr>
      <w:r w:rsidRPr="009A4894">
        <w:rPr>
          <w:b/>
          <w:bCs/>
          <w:sz w:val="20"/>
          <w:szCs w:val="20"/>
        </w:rPr>
        <w:t xml:space="preserve">Educational </w:t>
      </w:r>
      <w:r w:rsidR="009A4894">
        <w:rPr>
          <w:b/>
          <w:bCs/>
          <w:sz w:val="20"/>
          <w:szCs w:val="20"/>
          <w:u w:val="single"/>
        </w:rPr>
        <w:t>Need</w:t>
      </w:r>
    </w:p>
    <w:p w:rsidR="002474F7" w:rsidRPr="009A4894" w:rsidRDefault="002474F7" w:rsidP="009A4894">
      <w:pPr>
        <w:ind w:left="360"/>
        <w:rPr>
          <w:bCs/>
          <w:sz w:val="20"/>
          <w:szCs w:val="20"/>
        </w:rPr>
      </w:pPr>
      <w:r w:rsidRPr="009A4894">
        <w:rPr>
          <w:bCs/>
          <w:sz w:val="20"/>
          <w:szCs w:val="20"/>
        </w:rPr>
        <w:t xml:space="preserve">A </w:t>
      </w:r>
      <w:r w:rsidRPr="009A4894">
        <w:rPr>
          <w:b/>
          <w:bCs/>
          <w:sz w:val="20"/>
          <w:szCs w:val="20"/>
          <w:u w:val="single"/>
        </w:rPr>
        <w:t>need</w:t>
      </w:r>
      <w:r w:rsidRPr="009A4894">
        <w:rPr>
          <w:bCs/>
          <w:sz w:val="20"/>
          <w:szCs w:val="20"/>
        </w:rPr>
        <w:t xml:space="preserve"> can be defined as the cause or reason for the gap. Why does this problem exist? Is there a lack of knowledge, skill/strategy, or performance deficit that caused the problem?</w:t>
      </w:r>
    </w:p>
    <w:p w:rsidR="002474F7" w:rsidRDefault="002474F7" w:rsidP="002474F7">
      <w:pPr>
        <w:rPr>
          <w:sz w:val="20"/>
          <w:szCs w:val="20"/>
          <w:u w:val="single"/>
        </w:rPr>
      </w:pPr>
    </w:p>
    <w:p w:rsidR="002474F7" w:rsidRPr="00960F07" w:rsidRDefault="002474F7" w:rsidP="00960F07">
      <w:pPr>
        <w:pStyle w:val="ListParagraph"/>
        <w:numPr>
          <w:ilvl w:val="0"/>
          <w:numId w:val="10"/>
        </w:numPr>
        <w:ind w:left="720" w:hanging="360"/>
        <w:rPr>
          <w:sz w:val="20"/>
          <w:szCs w:val="20"/>
        </w:rPr>
      </w:pPr>
      <w:r w:rsidRPr="00960F07">
        <w:rPr>
          <w:sz w:val="20"/>
          <w:szCs w:val="20"/>
        </w:rPr>
        <w:t>Reasons for the need could be: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Lack of prompt or early recognition of …..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Inappropriate management of ……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Application of wrong or incorrect techniques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Not applying current clinical algorithms</w:t>
      </w:r>
    </w:p>
    <w:p w:rsidR="002474F7" w:rsidRDefault="009A4894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Inability</w:t>
      </w:r>
      <w:r w:rsidR="002474F7">
        <w:rPr>
          <w:sz w:val="20"/>
          <w:szCs w:val="20"/>
        </w:rPr>
        <w:t> to stay current with rapid advances in the field, new drugs, etc.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Treatment not happening in a timely manner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Lack of experience in managing or treating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Lack of education or training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Training is inadequate, inefficient, out of date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Condition is difficult or challenging to diagnosis or treat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Condition is poorly understood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Lacking  the time to properly diagnose and/or treat condition</w:t>
      </w:r>
    </w:p>
    <w:p w:rsidR="002474F7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Lacking ability to obtain appropriate patient history</w:t>
      </w:r>
    </w:p>
    <w:p w:rsidR="002474F7" w:rsidRPr="009A4894" w:rsidRDefault="002474F7" w:rsidP="00960F07">
      <w:pPr>
        <w:pStyle w:val="ListParagraph"/>
        <w:numPr>
          <w:ilvl w:val="0"/>
          <w:numId w:val="5"/>
        </w:numPr>
        <w:ind w:left="1260"/>
        <w:rPr>
          <w:sz w:val="20"/>
          <w:szCs w:val="20"/>
        </w:rPr>
      </w:pPr>
      <w:r>
        <w:rPr>
          <w:sz w:val="20"/>
          <w:szCs w:val="20"/>
        </w:rPr>
        <w:t>Lack of patient understanding of treatment and/or treatment protocol</w:t>
      </w:r>
    </w:p>
    <w:p w:rsidR="002474F7" w:rsidRDefault="002474F7" w:rsidP="009A4894">
      <w:pPr>
        <w:ind w:left="360" w:hanging="36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C. </w:t>
      </w:r>
      <w:r w:rsidR="009A489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Learning Outcome Statement</w:t>
      </w:r>
      <w:r w:rsidRPr="00A57215">
        <w:rPr>
          <w:b/>
          <w:bCs/>
          <w:sz w:val="20"/>
          <w:szCs w:val="20"/>
        </w:rPr>
        <w:t xml:space="preserve"> (Desired State)</w:t>
      </w:r>
    </w:p>
    <w:p w:rsidR="009A4894" w:rsidRDefault="009A4894" w:rsidP="002474F7">
      <w:pPr>
        <w:shd w:val="clear" w:color="auto" w:fill="FFFFFF"/>
        <w:ind w:left="720"/>
        <w:textAlignment w:val="baseline"/>
        <w:rPr>
          <w:b/>
          <w:bCs/>
          <w:sz w:val="20"/>
          <w:szCs w:val="20"/>
        </w:rPr>
      </w:pPr>
    </w:p>
    <w:p w:rsidR="002474F7" w:rsidRPr="007B3EDD" w:rsidRDefault="009A4894" w:rsidP="009A4894">
      <w:pPr>
        <w:shd w:val="clear" w:color="auto" w:fill="FFFFFF"/>
        <w:ind w:left="360"/>
        <w:textAlignment w:val="baseline"/>
        <w:rPr>
          <w:bCs/>
          <w:sz w:val="20"/>
          <w:szCs w:val="20"/>
        </w:rPr>
      </w:pPr>
      <w:r w:rsidRPr="007B3EDD">
        <w:rPr>
          <w:bCs/>
          <w:sz w:val="20"/>
          <w:szCs w:val="20"/>
        </w:rPr>
        <w:t>A learning outcome statement</w:t>
      </w:r>
      <w:r w:rsidR="007B3EDD">
        <w:rPr>
          <w:bCs/>
          <w:sz w:val="20"/>
          <w:szCs w:val="20"/>
        </w:rPr>
        <w:t xml:space="preserve"> (LOS)</w:t>
      </w:r>
      <w:r w:rsidRPr="007B3EDD">
        <w:rPr>
          <w:bCs/>
          <w:sz w:val="20"/>
          <w:szCs w:val="20"/>
        </w:rPr>
        <w:t xml:space="preserve"> </w:t>
      </w:r>
      <w:r w:rsidR="002474F7" w:rsidRPr="007B3EDD">
        <w:rPr>
          <w:bCs/>
          <w:sz w:val="20"/>
          <w:szCs w:val="20"/>
        </w:rPr>
        <w:t>identifies what the learner should be able to complete in order to address th</w:t>
      </w:r>
      <w:r w:rsidR="00406B91">
        <w:rPr>
          <w:bCs/>
          <w:sz w:val="20"/>
          <w:szCs w:val="20"/>
        </w:rPr>
        <w:t xml:space="preserve">e need and help close the gap. </w:t>
      </w:r>
      <w:r w:rsidR="002474F7" w:rsidRPr="007B3EDD">
        <w:rPr>
          <w:bCs/>
          <w:sz w:val="20"/>
          <w:szCs w:val="20"/>
        </w:rPr>
        <w:t>The LOS is measurable and addresses what changes should be expected at the conclusion of the learning activity</w:t>
      </w:r>
      <w:r w:rsidR="00406B91">
        <w:rPr>
          <w:bCs/>
          <w:sz w:val="20"/>
          <w:szCs w:val="20"/>
        </w:rPr>
        <w:t>,</w:t>
      </w:r>
      <w:r w:rsidR="002474F7" w:rsidRPr="007B3EDD">
        <w:rPr>
          <w:bCs/>
          <w:sz w:val="20"/>
          <w:szCs w:val="20"/>
        </w:rPr>
        <w:t xml:space="preserve"> i.e.</w:t>
      </w:r>
      <w:r w:rsidR="00406B91">
        <w:rPr>
          <w:bCs/>
          <w:sz w:val="20"/>
          <w:szCs w:val="20"/>
        </w:rPr>
        <w:t>,</w:t>
      </w:r>
      <w:r w:rsidR="002474F7" w:rsidRPr="007B3EDD">
        <w:rPr>
          <w:bCs/>
          <w:sz w:val="20"/>
          <w:szCs w:val="20"/>
        </w:rPr>
        <w:t xml:space="preserve"> a change in  knowledge, skills/strategy, performan</w:t>
      </w:r>
      <w:r w:rsidR="00406B91">
        <w:rPr>
          <w:bCs/>
          <w:sz w:val="20"/>
          <w:szCs w:val="20"/>
        </w:rPr>
        <w:t xml:space="preserve">ce and/or patient outcomes and </w:t>
      </w:r>
      <w:r w:rsidR="002474F7" w:rsidRPr="007B3EDD">
        <w:rPr>
          <w:bCs/>
          <w:sz w:val="20"/>
          <w:szCs w:val="20"/>
        </w:rPr>
        <w:t xml:space="preserve">can be a single offering, a span of several offerings (such as an RSS), or an enduring material.  </w:t>
      </w:r>
    </w:p>
    <w:p w:rsidR="002474F7" w:rsidRDefault="002474F7" w:rsidP="009A4894">
      <w:pPr>
        <w:shd w:val="clear" w:color="auto" w:fill="FFFFFF"/>
        <w:ind w:left="360"/>
        <w:textAlignment w:val="baseline"/>
        <w:rPr>
          <w:b/>
          <w:bCs/>
          <w:sz w:val="20"/>
          <w:szCs w:val="20"/>
        </w:rPr>
      </w:pPr>
    </w:p>
    <w:p w:rsidR="002474F7" w:rsidRDefault="002474F7" w:rsidP="009A4894">
      <w:pPr>
        <w:shd w:val="clear" w:color="auto" w:fill="FFFFFF"/>
        <w:ind w:left="360"/>
        <w:textAlignment w:val="baseline"/>
        <w:rPr>
          <w:spacing w:val="1"/>
          <w:sz w:val="20"/>
          <w:szCs w:val="20"/>
        </w:rPr>
      </w:pPr>
      <w:r>
        <w:rPr>
          <w:sz w:val="20"/>
          <w:szCs w:val="20"/>
        </w:rPr>
        <w:t>Clear articulation of learning outcomes serves as the foundation to evaluating the effectiveness of the teaching and learning process. In creating an LOS, th</w:t>
      </w:r>
      <w:r>
        <w:rPr>
          <w:spacing w:val="1"/>
          <w:sz w:val="20"/>
          <w:szCs w:val="20"/>
        </w:rPr>
        <w:t xml:space="preserve">e </w:t>
      </w:r>
      <w:r w:rsidRPr="00406B91">
        <w:rPr>
          <w:b/>
          <w:spacing w:val="1"/>
          <w:sz w:val="20"/>
          <w:szCs w:val="20"/>
          <w:u w:val="single"/>
        </w:rPr>
        <w:t>action verb</w:t>
      </w:r>
      <w:r>
        <w:rPr>
          <w:spacing w:val="1"/>
          <w:sz w:val="20"/>
          <w:szCs w:val="20"/>
          <w:u w:val="single"/>
        </w:rPr>
        <w:t xml:space="preserve"> </w:t>
      </w:r>
      <w:r>
        <w:rPr>
          <w:spacing w:val="1"/>
          <w:sz w:val="20"/>
          <w:szCs w:val="20"/>
        </w:rPr>
        <w:t>is the descriptor of the knowledge, ability, skill, or behavior that the participant must be able to identify/demonstrate as a result of the activity. Words/verbs such as “understand,” “learn,” “appreciate,” “like,” “believe,” or “know” are not appropriate because they are not directly measurable. Bloom’s Taxonomy is a useful resource to access when creating measurable learning outcome statements.</w:t>
      </w:r>
    </w:p>
    <w:p w:rsidR="002474F7" w:rsidRDefault="002474F7" w:rsidP="002474F7">
      <w:p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</w:p>
    <w:p w:rsidR="002474F7" w:rsidRPr="00406B91" w:rsidRDefault="002474F7" w:rsidP="00960F07">
      <w:pPr>
        <w:shd w:val="clear" w:color="auto" w:fill="FFFFFF"/>
        <w:ind w:left="360"/>
        <w:textAlignment w:val="baseline"/>
        <w:rPr>
          <w:b/>
          <w:bCs/>
          <w:color w:val="333333"/>
          <w:spacing w:val="1"/>
          <w:sz w:val="20"/>
          <w:szCs w:val="20"/>
          <w:bdr w:val="none" w:sz="0" w:space="0" w:color="auto" w:frame="1"/>
        </w:rPr>
      </w:pPr>
      <w:r w:rsidRPr="00406B91">
        <w:rPr>
          <w:b/>
          <w:bCs/>
          <w:color w:val="333333"/>
          <w:spacing w:val="1"/>
          <w:sz w:val="20"/>
          <w:szCs w:val="20"/>
          <w:bdr w:val="none" w:sz="0" w:space="0" w:color="auto" w:frame="1"/>
        </w:rPr>
        <w:t>How are learning objectives different from learning outcomes?</w:t>
      </w:r>
    </w:p>
    <w:p w:rsidR="009A4894" w:rsidRDefault="009A4894" w:rsidP="002474F7">
      <w:pPr>
        <w:shd w:val="clear" w:color="auto" w:fill="FFFFFF"/>
        <w:ind w:left="720"/>
        <w:textAlignment w:val="baseline"/>
        <w:rPr>
          <w:b/>
          <w:bCs/>
          <w:color w:val="333333"/>
          <w:spacing w:val="1"/>
          <w:sz w:val="20"/>
          <w:szCs w:val="20"/>
          <w:bdr w:val="none" w:sz="0" w:space="0" w:color="auto" w:frame="1"/>
        </w:rPr>
      </w:pPr>
    </w:p>
    <w:p w:rsidR="002474F7" w:rsidRPr="007B3EDD" w:rsidRDefault="002474F7" w:rsidP="009A4894">
      <w:pPr>
        <w:shd w:val="clear" w:color="auto" w:fill="FFFFFF"/>
        <w:ind w:left="360"/>
        <w:textAlignment w:val="baseline"/>
        <w:rPr>
          <w:bCs/>
          <w:color w:val="333333"/>
          <w:spacing w:val="1"/>
          <w:sz w:val="20"/>
          <w:szCs w:val="20"/>
          <w:bdr w:val="none" w:sz="0" w:space="0" w:color="auto" w:frame="1"/>
        </w:rPr>
      </w:pPr>
      <w:r w:rsidRPr="007B3EDD">
        <w:rPr>
          <w:bCs/>
          <w:color w:val="333333"/>
          <w:spacing w:val="1"/>
          <w:sz w:val="20"/>
          <w:szCs w:val="20"/>
          <w:bdr w:val="none" w:sz="0" w:space="0" w:color="auto" w:frame="1"/>
        </w:rPr>
        <w:t xml:space="preserve">Learning objectives identify what the </w:t>
      </w:r>
      <w:r w:rsidRPr="007B3EDD">
        <w:rPr>
          <w:b/>
          <w:bCs/>
          <w:color w:val="333333"/>
          <w:spacing w:val="1"/>
          <w:sz w:val="20"/>
          <w:szCs w:val="20"/>
          <w:u w:val="single"/>
          <w:bdr w:val="none" w:sz="0" w:space="0" w:color="auto" w:frame="1"/>
        </w:rPr>
        <w:t>faculty</w:t>
      </w:r>
      <w:r w:rsidRPr="007B3EDD">
        <w:rPr>
          <w:bCs/>
          <w:color w:val="333333"/>
          <w:spacing w:val="1"/>
          <w:sz w:val="20"/>
          <w:szCs w:val="20"/>
          <w:bdr w:val="none" w:sz="0" w:space="0" w:color="auto" w:frame="1"/>
        </w:rPr>
        <w:t xml:space="preserve"> will aim to do to achieve the desired results for the learner. A learning outcome statement describes in measurable terms what the </w:t>
      </w:r>
      <w:r w:rsidRPr="007B3EDD">
        <w:rPr>
          <w:b/>
          <w:bCs/>
          <w:color w:val="333333"/>
          <w:spacing w:val="1"/>
          <w:sz w:val="20"/>
          <w:szCs w:val="20"/>
          <w:u w:val="single"/>
          <w:bdr w:val="none" w:sz="0" w:space="0" w:color="auto" w:frame="1"/>
        </w:rPr>
        <w:t>learner</w:t>
      </w:r>
      <w:r w:rsidRPr="007B3EDD">
        <w:rPr>
          <w:bCs/>
          <w:color w:val="333333"/>
          <w:spacing w:val="1"/>
          <w:sz w:val="20"/>
          <w:szCs w:val="20"/>
          <w:bdr w:val="none" w:sz="0" w:space="0" w:color="auto" w:frame="1"/>
        </w:rPr>
        <w:t xml:space="preserve"> will be able to do as a result of the learning: the </w:t>
      </w:r>
      <w:r w:rsidR="007B3EDD" w:rsidRPr="007B3EDD">
        <w:rPr>
          <w:bCs/>
          <w:color w:val="333333"/>
          <w:spacing w:val="1"/>
          <w:sz w:val="20"/>
          <w:szCs w:val="20"/>
          <w:bdr w:val="none" w:sz="0" w:space="0" w:color="auto" w:frame="1"/>
        </w:rPr>
        <w:t>LOS</w:t>
      </w:r>
      <w:r w:rsidRPr="007B3EDD">
        <w:rPr>
          <w:bCs/>
          <w:color w:val="333333"/>
          <w:spacing w:val="1"/>
          <w:sz w:val="20"/>
          <w:szCs w:val="20"/>
          <w:bdr w:val="none" w:sz="0" w:space="0" w:color="auto" w:frame="1"/>
        </w:rPr>
        <w:t xml:space="preserve"> identifies the achieved results of what was learned.  </w:t>
      </w:r>
    </w:p>
    <w:p w:rsidR="002474F7" w:rsidRDefault="002474F7" w:rsidP="002474F7">
      <w:p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</w:p>
    <w:p w:rsidR="002474F7" w:rsidRDefault="002474F7" w:rsidP="00406B91">
      <w:pPr>
        <w:pStyle w:val="ListParagraph"/>
        <w:shd w:val="clear" w:color="auto" w:fill="FFFFFF"/>
        <w:ind w:left="900"/>
        <w:textAlignment w:val="baseline"/>
        <w:rPr>
          <w:b/>
          <w:bCs/>
          <w:color w:val="333333"/>
          <w:spacing w:val="1"/>
          <w:sz w:val="20"/>
          <w:szCs w:val="20"/>
        </w:rPr>
      </w:pPr>
      <w:r>
        <w:rPr>
          <w:b/>
          <w:bCs/>
          <w:color w:val="333333"/>
          <w:spacing w:val="1"/>
          <w:sz w:val="20"/>
          <w:szCs w:val="20"/>
          <w:bdr w:val="none" w:sz="0" w:space="0" w:color="auto" w:frame="1"/>
        </w:rPr>
        <w:lastRenderedPageBreak/>
        <w:t>Examples: Objectives (faculty/instructor focused)</w:t>
      </w:r>
    </w:p>
    <w:p w:rsidR="002474F7" w:rsidRDefault="002474F7" w:rsidP="00406B9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 xml:space="preserve">Objectives describe the intentions of the </w:t>
      </w:r>
      <w:r w:rsidRPr="00334C5D">
        <w:rPr>
          <w:b/>
          <w:color w:val="333333"/>
          <w:spacing w:val="1"/>
          <w:sz w:val="20"/>
          <w:szCs w:val="20"/>
          <w:u w:val="single"/>
        </w:rPr>
        <w:t>faculty/instructor</w:t>
      </w:r>
      <w:r>
        <w:rPr>
          <w:color w:val="333333"/>
          <w:spacing w:val="1"/>
          <w:sz w:val="20"/>
          <w:szCs w:val="20"/>
        </w:rPr>
        <w:t xml:space="preserve"> who teaches the activity.</w:t>
      </w:r>
    </w:p>
    <w:p w:rsidR="002474F7" w:rsidRDefault="002474F7" w:rsidP="00406B9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>Objectives, often state the purpose and goals of the activity.</w:t>
      </w:r>
    </w:p>
    <w:p w:rsidR="002474F7" w:rsidRDefault="002474F7" w:rsidP="00406B91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 xml:space="preserve">Objectives focus on content and skills important within the activity. </w:t>
      </w:r>
    </w:p>
    <w:p w:rsidR="002474F7" w:rsidRPr="009A4894" w:rsidRDefault="002474F7" w:rsidP="00C97E12">
      <w:pPr>
        <w:pStyle w:val="ListParagraph"/>
        <w:numPr>
          <w:ilvl w:val="0"/>
          <w:numId w:val="7"/>
        </w:numPr>
        <w:shd w:val="clear" w:color="auto" w:fill="FFFFFF"/>
        <w:ind w:right="-180"/>
        <w:textAlignment w:val="baseline"/>
        <w:rPr>
          <w:color w:val="333333"/>
          <w:spacing w:val="1"/>
          <w:sz w:val="20"/>
          <w:szCs w:val="20"/>
        </w:rPr>
      </w:pPr>
      <w:r>
        <w:rPr>
          <w:sz w:val="20"/>
          <w:szCs w:val="20"/>
        </w:rPr>
        <w:t>Objectives are the primary building blocks of good curriculum design. They support the learning outcome in that each is a step in arriving at what the learner is supposed to know or be able to do.</w:t>
      </w:r>
    </w:p>
    <w:p w:rsidR="009A4894" w:rsidRDefault="009A4894" w:rsidP="009A4894">
      <w:pPr>
        <w:pStyle w:val="ListParagraph"/>
        <w:shd w:val="clear" w:color="auto" w:fill="FFFFFF"/>
        <w:ind w:left="1440"/>
        <w:textAlignment w:val="baseline"/>
        <w:rPr>
          <w:color w:val="333333"/>
          <w:spacing w:val="1"/>
          <w:sz w:val="20"/>
          <w:szCs w:val="20"/>
        </w:rPr>
      </w:pPr>
    </w:p>
    <w:p w:rsidR="002474F7" w:rsidRDefault="002474F7" w:rsidP="00406B91">
      <w:pPr>
        <w:pStyle w:val="ListParagraph"/>
        <w:shd w:val="clear" w:color="auto" w:fill="FFFFFF"/>
        <w:ind w:left="900"/>
        <w:textAlignment w:val="baseline"/>
        <w:rPr>
          <w:color w:val="333333"/>
          <w:spacing w:val="1"/>
          <w:sz w:val="20"/>
          <w:szCs w:val="20"/>
        </w:rPr>
      </w:pPr>
      <w:r>
        <w:rPr>
          <w:b/>
          <w:bCs/>
          <w:color w:val="333333"/>
          <w:spacing w:val="1"/>
          <w:sz w:val="20"/>
          <w:szCs w:val="20"/>
        </w:rPr>
        <w:t>Examples: Outcomes (learner focused)</w:t>
      </w:r>
    </w:p>
    <w:p w:rsidR="002474F7" w:rsidRDefault="002474F7" w:rsidP="00406B91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 xml:space="preserve">Outcomes catalog the overarching result of the activity and are the evidence that the objectives were achieved by </w:t>
      </w:r>
      <w:r w:rsidRPr="00334C5D">
        <w:rPr>
          <w:b/>
          <w:color w:val="333333"/>
          <w:spacing w:val="1"/>
          <w:sz w:val="20"/>
          <w:szCs w:val="20"/>
          <w:u w:val="single"/>
        </w:rPr>
        <w:t>learner</w:t>
      </w:r>
      <w:r>
        <w:rPr>
          <w:color w:val="333333"/>
          <w:spacing w:val="1"/>
          <w:sz w:val="20"/>
          <w:szCs w:val="20"/>
        </w:rPr>
        <w:t>.</w:t>
      </w:r>
    </w:p>
    <w:p w:rsidR="002474F7" w:rsidRDefault="002474F7" w:rsidP="00406B91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 xml:space="preserve">Outcomes are statements that describe or list measurable and essential mastered content—reflecting </w:t>
      </w:r>
      <w:r>
        <w:rPr>
          <w:sz w:val="20"/>
          <w:szCs w:val="20"/>
        </w:rPr>
        <w:t>knowledge, skills/strategy or performance</w:t>
      </w:r>
      <w:r>
        <w:rPr>
          <w:color w:val="333333"/>
          <w:spacing w:val="1"/>
          <w:sz w:val="20"/>
          <w:szCs w:val="20"/>
        </w:rPr>
        <w:t xml:space="preserve"> that integrates activity content that participants have achieved and can confirm upon successfully completing an activity.</w:t>
      </w:r>
    </w:p>
    <w:p w:rsidR="002474F7" w:rsidRDefault="002474F7" w:rsidP="00406B91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 xml:space="preserve">Outcomes are what the </w:t>
      </w:r>
      <w:r w:rsidRPr="00334C5D">
        <w:rPr>
          <w:b/>
          <w:color w:val="333333"/>
          <w:spacing w:val="1"/>
          <w:sz w:val="20"/>
          <w:szCs w:val="20"/>
          <w:u w:val="single"/>
        </w:rPr>
        <w:t>learner</w:t>
      </w:r>
      <w:r>
        <w:rPr>
          <w:color w:val="333333"/>
          <w:spacing w:val="1"/>
          <w:sz w:val="20"/>
          <w:szCs w:val="20"/>
        </w:rPr>
        <w:t> will be able to do upon completing the activity.</w:t>
      </w:r>
    </w:p>
    <w:p w:rsidR="002474F7" w:rsidRPr="009A4894" w:rsidRDefault="002474F7" w:rsidP="00406B91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color w:val="333333"/>
          <w:spacing w:val="1"/>
          <w:sz w:val="20"/>
          <w:szCs w:val="20"/>
        </w:rPr>
      </w:pPr>
      <w:r>
        <w:rPr>
          <w:color w:val="333333"/>
          <w:spacing w:val="1"/>
          <w:sz w:val="20"/>
          <w:szCs w:val="20"/>
        </w:rPr>
        <w:t>Outcomes are clear and measurable criteria for guiding the teaching, learning, and assessment process in the activity.</w:t>
      </w:r>
    </w:p>
    <w:p w:rsidR="009A4894" w:rsidRDefault="00DB57D7" w:rsidP="00C97E12">
      <w:pPr>
        <w:shd w:val="clear" w:color="auto" w:fill="FFFFFF"/>
        <w:ind w:left="900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Examples: Learning Outcome Statements</w:t>
      </w:r>
    </w:p>
    <w:p w:rsidR="009A4894" w:rsidRPr="00DB57D7" w:rsidRDefault="002474F7" w:rsidP="00406B91">
      <w:pPr>
        <w:pStyle w:val="ListParagraph"/>
        <w:numPr>
          <w:ilvl w:val="3"/>
          <w:numId w:val="13"/>
        </w:numPr>
        <w:shd w:val="clear" w:color="auto" w:fill="FFFFFF"/>
        <w:ind w:left="1440"/>
        <w:textAlignment w:val="baseline"/>
        <w:rPr>
          <w:sz w:val="20"/>
          <w:szCs w:val="20"/>
        </w:rPr>
      </w:pPr>
      <w:r w:rsidRPr="00DB57D7">
        <w:rPr>
          <w:sz w:val="20"/>
          <w:szCs w:val="20"/>
        </w:rPr>
        <w:t>After participating in this activity, 100% of learners will be able to interpret appropriate clinical data in order to determine clinically significant indications for management of a patient</w:t>
      </w:r>
      <w:r w:rsidR="009A4894" w:rsidRPr="00DB57D7">
        <w:rPr>
          <w:sz w:val="20"/>
          <w:szCs w:val="20"/>
        </w:rPr>
        <w:t xml:space="preserve"> with newly diagnosed angina.  </w:t>
      </w:r>
    </w:p>
    <w:p w:rsidR="009A4894" w:rsidRPr="00DB57D7" w:rsidRDefault="002474F7" w:rsidP="00406B91">
      <w:pPr>
        <w:pStyle w:val="ListParagraph"/>
        <w:numPr>
          <w:ilvl w:val="3"/>
          <w:numId w:val="13"/>
        </w:numPr>
        <w:shd w:val="clear" w:color="auto" w:fill="FFFFFF"/>
        <w:ind w:left="1440"/>
        <w:textAlignment w:val="baseline"/>
        <w:rPr>
          <w:sz w:val="20"/>
          <w:szCs w:val="20"/>
        </w:rPr>
      </w:pPr>
      <w:r w:rsidRPr="00DB57D7">
        <w:rPr>
          <w:sz w:val="20"/>
          <w:szCs w:val="20"/>
        </w:rPr>
        <w:t xml:space="preserve">After participating in this activity, 75% of learners will be able to apply at least three recent changes in the evidence-based care plan of adult patients </w:t>
      </w:r>
      <w:r w:rsidR="009A4894" w:rsidRPr="00DB57D7">
        <w:rPr>
          <w:sz w:val="20"/>
          <w:szCs w:val="20"/>
        </w:rPr>
        <w:t>with newly diagnosed asthma.   </w:t>
      </w:r>
    </w:p>
    <w:p w:rsidR="009A4894" w:rsidRPr="00DB57D7" w:rsidRDefault="002474F7" w:rsidP="00406B91">
      <w:pPr>
        <w:pStyle w:val="ListParagraph"/>
        <w:numPr>
          <w:ilvl w:val="3"/>
          <w:numId w:val="13"/>
        </w:numPr>
        <w:shd w:val="clear" w:color="auto" w:fill="FFFFFF"/>
        <w:ind w:left="1440"/>
        <w:textAlignment w:val="baseline"/>
        <w:rPr>
          <w:sz w:val="20"/>
          <w:szCs w:val="20"/>
        </w:rPr>
      </w:pPr>
      <w:r w:rsidRPr="00DB57D7">
        <w:rPr>
          <w:sz w:val="20"/>
          <w:szCs w:val="20"/>
        </w:rPr>
        <w:t>After participating in this activity, 100% of participants will be able to discuss at least three ways that embracing diversity, equity, inclusion, and belonging (DEIB) in clinical practice can improve th</w:t>
      </w:r>
      <w:r w:rsidR="009A4894" w:rsidRPr="00DB57D7">
        <w:rPr>
          <w:sz w:val="20"/>
          <w:szCs w:val="20"/>
        </w:rPr>
        <w:t>e overall patient experience.  </w:t>
      </w:r>
    </w:p>
    <w:p w:rsidR="009A4894" w:rsidRPr="00334C5D" w:rsidRDefault="002474F7" w:rsidP="00334C5D">
      <w:pPr>
        <w:pStyle w:val="ListParagraph"/>
        <w:numPr>
          <w:ilvl w:val="3"/>
          <w:numId w:val="13"/>
        </w:numPr>
        <w:shd w:val="clear" w:color="auto" w:fill="FFFFFF"/>
        <w:ind w:left="1440"/>
        <w:textAlignment w:val="baseline"/>
        <w:rPr>
          <w:color w:val="333333"/>
          <w:spacing w:val="1"/>
        </w:rPr>
      </w:pPr>
      <w:r w:rsidRPr="00DB57D7">
        <w:rPr>
          <w:sz w:val="20"/>
          <w:szCs w:val="20"/>
        </w:rPr>
        <w:t>After participating in this activity, 75% of learners will be able to critically evaluate at least two published studies that are examples of quantitative nursing research.</w:t>
      </w:r>
    </w:p>
    <w:p w:rsidR="00334C5D" w:rsidRPr="00334C5D" w:rsidRDefault="00334C5D" w:rsidP="00334C5D">
      <w:pPr>
        <w:pStyle w:val="ListParagraph"/>
        <w:shd w:val="clear" w:color="auto" w:fill="FFFFFF"/>
        <w:ind w:left="1440"/>
        <w:textAlignment w:val="baseline"/>
        <w:rPr>
          <w:color w:val="333333"/>
          <w:spacing w:val="1"/>
        </w:rPr>
      </w:pPr>
    </w:p>
    <w:p w:rsidR="009A4894" w:rsidRPr="00DB57D7" w:rsidRDefault="002474F7" w:rsidP="002474F7">
      <w:pPr>
        <w:pStyle w:val="ListParagraph"/>
        <w:numPr>
          <w:ilvl w:val="0"/>
          <w:numId w:val="9"/>
        </w:numPr>
        <w:ind w:left="360"/>
        <w:rPr>
          <w:b/>
          <w:bCs/>
          <w:sz w:val="20"/>
          <w:szCs w:val="20"/>
          <w:u w:val="single"/>
        </w:rPr>
      </w:pPr>
      <w:r w:rsidRPr="00960F07">
        <w:rPr>
          <w:b/>
          <w:bCs/>
          <w:sz w:val="20"/>
          <w:szCs w:val="20"/>
          <w:u w:val="single"/>
        </w:rPr>
        <w:t>Educational Formats</w:t>
      </w:r>
    </w:p>
    <w:tbl>
      <w:tblPr>
        <w:tblW w:w="0" w:type="auto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564"/>
      </w:tblGrid>
      <w:tr w:rsidR="002474F7" w:rsidTr="002474F7">
        <w:trPr>
          <w:trHeight w:hRule="exact" w:val="291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2474F7" w:rsidRDefault="002474F7">
            <w:pPr>
              <w:pStyle w:val="TableParagraph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FORM</w:t>
            </w:r>
            <w:r>
              <w:rPr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6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2474F7" w:rsidRDefault="002474F7">
            <w:pPr>
              <w:pStyle w:val="TableParagraph"/>
              <w:spacing w:line="252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-1"/>
                <w:sz w:val="20"/>
                <w:szCs w:val="20"/>
              </w:rPr>
              <w:t>RATIONALE</w:t>
            </w:r>
          </w:p>
        </w:tc>
      </w:tr>
      <w:tr w:rsidR="002474F7" w:rsidTr="002474F7">
        <w:trPr>
          <w:trHeight w:hRule="exact" w:val="571"/>
        </w:trPr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F7" w:rsidRDefault="002474F7">
            <w:pPr>
              <w:pStyle w:val="TableParagraph"/>
              <w:spacing w:before="8" w:line="252" w:lineRule="auto"/>
              <w:rPr>
                <w:sz w:val="20"/>
                <w:szCs w:val="20"/>
              </w:rPr>
            </w:pPr>
          </w:p>
          <w:p w:rsidR="002474F7" w:rsidRDefault="002474F7">
            <w:pPr>
              <w:pStyle w:val="TableParagraph"/>
              <w:spacing w:line="252" w:lineRule="auto"/>
              <w:ind w:left="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Didactic lectur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/presentation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74F7" w:rsidRDefault="002474F7">
            <w:pPr>
              <w:pStyle w:val="TableParagraph"/>
              <w:spacing w:line="252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Offers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-1"/>
                <w:sz w:val="20"/>
                <w:szCs w:val="20"/>
              </w:rPr>
              <w:t>larg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amoun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informatio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(knowledge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-1"/>
                <w:sz w:val="20"/>
                <w:szCs w:val="20"/>
              </w:rPr>
              <w:t>limite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amoun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time.</w:t>
            </w:r>
          </w:p>
          <w:p w:rsidR="002474F7" w:rsidRDefault="002474F7">
            <w:pPr>
              <w:pStyle w:val="TableParagraph"/>
              <w:spacing w:before="36" w:line="252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Allow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learners to </w:t>
            </w:r>
            <w:r>
              <w:rPr>
                <w:spacing w:val="-1"/>
                <w:sz w:val="20"/>
                <w:szCs w:val="20"/>
              </w:rPr>
              <w:t>discuss a</w:t>
            </w:r>
            <w:r>
              <w:rPr>
                <w:sz w:val="20"/>
                <w:szCs w:val="20"/>
              </w:rPr>
              <w:t xml:space="preserve"> chosen topic.</w:t>
            </w:r>
          </w:p>
        </w:tc>
      </w:tr>
      <w:tr w:rsidR="002474F7" w:rsidTr="002474F7">
        <w:trPr>
          <w:trHeight w:hRule="exact" w:val="852"/>
        </w:trPr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F7" w:rsidRDefault="002474F7">
            <w:pPr>
              <w:pStyle w:val="TableParagraph"/>
              <w:spacing w:before="18" w:line="252" w:lineRule="auto"/>
              <w:rPr>
                <w:sz w:val="20"/>
                <w:szCs w:val="20"/>
              </w:rPr>
            </w:pPr>
          </w:p>
          <w:p w:rsidR="002474F7" w:rsidRDefault="002474F7">
            <w:pPr>
              <w:pStyle w:val="TableParagraph"/>
              <w:spacing w:line="252" w:lineRule="auto"/>
              <w:ind w:left="67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Panel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dis</w:t>
            </w:r>
            <w:r>
              <w:rPr>
                <w:b/>
                <w:bCs/>
                <w:spacing w:val="-1"/>
                <w:sz w:val="20"/>
                <w:szCs w:val="20"/>
              </w:rPr>
              <w:t>cu</w:t>
            </w:r>
            <w:r>
              <w:rPr>
                <w:b/>
                <w:bCs/>
                <w:sz w:val="20"/>
                <w:szCs w:val="20"/>
              </w:rPr>
              <w:t>ss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74F7" w:rsidRDefault="002474F7">
            <w:pPr>
              <w:pStyle w:val="TableParagraph"/>
              <w:spacing w:line="252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 opportun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ty </w:t>
            </w:r>
            <w:r>
              <w:rPr>
                <w:spacing w:val="-2"/>
                <w:sz w:val="20"/>
                <w:szCs w:val="20"/>
              </w:rPr>
              <w:t>fo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expert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r a group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learner</w:t>
            </w:r>
            <w:r>
              <w:rPr>
                <w:sz w:val="20"/>
                <w:szCs w:val="20"/>
              </w:rPr>
              <w:t xml:space="preserve">s to </w:t>
            </w:r>
            <w:r>
              <w:rPr>
                <w:spacing w:val="-1"/>
                <w:sz w:val="20"/>
                <w:szCs w:val="20"/>
              </w:rPr>
              <w:t>presen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differing</w:t>
            </w:r>
          </w:p>
          <w:p w:rsidR="002474F7" w:rsidRDefault="002474F7">
            <w:pPr>
              <w:pStyle w:val="TableParagraph"/>
              <w:spacing w:before="36" w:line="252" w:lineRule="auto"/>
              <w:ind w:left="102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opinions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-1"/>
                <w:sz w:val="20"/>
                <w:szCs w:val="20"/>
              </w:rPr>
              <w:t>topic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issue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1"/>
                <w:sz w:val="20"/>
                <w:szCs w:val="20"/>
              </w:rPr>
              <w:t>proble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 </w:t>
            </w:r>
            <w:r>
              <w:rPr>
                <w:spacing w:val="-1"/>
                <w:sz w:val="20"/>
                <w:szCs w:val="20"/>
              </w:rPr>
              <w:t>panelist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the audience.</w:t>
            </w:r>
          </w:p>
        </w:tc>
      </w:tr>
      <w:tr w:rsidR="002474F7" w:rsidTr="002474F7">
        <w:trPr>
          <w:trHeight w:hRule="exact" w:val="852"/>
        </w:trPr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F7" w:rsidRDefault="002474F7">
            <w:pPr>
              <w:pStyle w:val="TableParagraph"/>
              <w:spacing w:before="19" w:line="252" w:lineRule="auto"/>
              <w:rPr>
                <w:sz w:val="20"/>
                <w:szCs w:val="20"/>
              </w:rPr>
            </w:pPr>
          </w:p>
          <w:p w:rsidR="002474F7" w:rsidRDefault="002474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Grou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sc</w:t>
            </w:r>
            <w:r>
              <w:rPr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ss</w:t>
            </w:r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74F7" w:rsidRDefault="002474F7" w:rsidP="00334C5D">
            <w:pPr>
              <w:pStyle w:val="TableParagraph"/>
              <w:spacing w:line="252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s an 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portuni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k tog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ther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constructivel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purposes</w:t>
            </w:r>
            <w:r w:rsidR="00334C5D"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-1"/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1"/>
                <w:sz w:val="20"/>
                <w:szCs w:val="20"/>
              </w:rPr>
              <w:t>so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vin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lems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makin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decisions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provin</w:t>
            </w:r>
            <w:r>
              <w:rPr>
                <w:sz w:val="20"/>
                <w:szCs w:val="20"/>
              </w:rPr>
              <w:t>g hum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 w:rsidR="00334C5D"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relationships.</w:t>
            </w:r>
          </w:p>
        </w:tc>
      </w:tr>
      <w:tr w:rsidR="002474F7" w:rsidTr="002474F7">
        <w:trPr>
          <w:trHeight w:hRule="exact" w:val="1258"/>
        </w:trPr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F7" w:rsidRDefault="002474F7">
            <w:pPr>
              <w:pStyle w:val="TableParagraph"/>
              <w:spacing w:before="18" w:line="252" w:lineRule="auto"/>
              <w:rPr>
                <w:sz w:val="20"/>
                <w:szCs w:val="20"/>
              </w:rPr>
            </w:pPr>
          </w:p>
          <w:p w:rsidR="002474F7" w:rsidRDefault="002474F7">
            <w:pPr>
              <w:pStyle w:val="TableParagraph"/>
              <w:spacing w:line="252" w:lineRule="auto"/>
              <w:ind w:left="64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Cas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Presentation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74F7" w:rsidRDefault="002474F7">
            <w:pPr>
              <w:pStyle w:val="TableParagraph"/>
              <w:spacing w:line="252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-1"/>
                <w:sz w:val="20"/>
                <w:szCs w:val="20"/>
              </w:rPr>
              <w:t>ac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 xml:space="preserve">nt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ual </w:t>
            </w:r>
            <w:r>
              <w:rPr>
                <w:spacing w:val="-1"/>
                <w:sz w:val="20"/>
                <w:szCs w:val="20"/>
              </w:rPr>
              <w:t>pr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 xml:space="preserve">m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situatio</w:t>
            </w:r>
            <w:r>
              <w:rPr>
                <w:sz w:val="20"/>
                <w:szCs w:val="20"/>
              </w:rPr>
              <w:t xml:space="preserve">n that an 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ndividua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up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 experienced.</w:t>
            </w:r>
            <w:r w:rsidR="00334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-1"/>
                <w:sz w:val="20"/>
                <w:szCs w:val="20"/>
              </w:rPr>
              <w:t>effect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2"/>
                <w:sz w:val="20"/>
                <w:szCs w:val="20"/>
              </w:rPr>
              <w:t>metho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provokin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controvers</w:t>
            </w:r>
            <w:r>
              <w:rPr>
                <w:sz w:val="20"/>
                <w:szCs w:val="20"/>
              </w:rPr>
              <w:t xml:space="preserve">y </w:t>
            </w:r>
            <w:r>
              <w:rPr>
                <w:spacing w:val="-1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debate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issues </w:t>
            </w:r>
            <w:r>
              <w:rPr>
                <w:sz w:val="20"/>
                <w:szCs w:val="20"/>
              </w:rPr>
              <w:t>for which defin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te conclusions do not </w:t>
            </w:r>
            <w:r>
              <w:rPr>
                <w:spacing w:val="-1"/>
                <w:sz w:val="20"/>
                <w:szCs w:val="20"/>
              </w:rPr>
              <w:t>exist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Provides a safe space for peer interaction to discuss possible untoward outcomes.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Allows for peer interaction with current problems in practice.</w:t>
            </w:r>
          </w:p>
        </w:tc>
      </w:tr>
      <w:tr w:rsidR="002474F7" w:rsidTr="002474F7">
        <w:trPr>
          <w:trHeight w:hRule="exact" w:val="852"/>
        </w:trPr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F7" w:rsidRDefault="002474F7">
            <w:pPr>
              <w:pStyle w:val="TableParagraph"/>
              <w:spacing w:before="3" w:line="252" w:lineRule="auto"/>
              <w:rPr>
                <w:sz w:val="20"/>
                <w:szCs w:val="20"/>
              </w:rPr>
            </w:pPr>
          </w:p>
          <w:p w:rsidR="002474F7" w:rsidRDefault="002474F7">
            <w:pPr>
              <w:pStyle w:val="TableParagraph"/>
              <w:spacing w:line="252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Simulation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74F7" w:rsidRDefault="002474F7">
            <w:pPr>
              <w:pStyle w:val="TableParagraph"/>
              <w:spacing w:before="36" w:line="252" w:lineRule="auto"/>
              <w:ind w:left="102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 correct step-by-step behaviors/skills needed for specific tasks or situations. Provides learners with the opportunity to experience problems and practice communication skills in a secure environment.</w:t>
            </w:r>
          </w:p>
        </w:tc>
      </w:tr>
      <w:tr w:rsidR="002474F7" w:rsidTr="002474F7">
        <w:trPr>
          <w:trHeight w:hRule="exact" w:val="852"/>
        </w:trPr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4F7" w:rsidRDefault="002474F7">
            <w:pPr>
              <w:pStyle w:val="TableParagraph"/>
              <w:spacing w:before="18" w:line="252" w:lineRule="auto"/>
              <w:rPr>
                <w:sz w:val="20"/>
                <w:szCs w:val="20"/>
              </w:rPr>
            </w:pPr>
          </w:p>
          <w:p w:rsidR="002474F7" w:rsidRDefault="002474F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        Skills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Based Training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74F7" w:rsidRDefault="002474F7">
            <w:pPr>
              <w:pStyle w:val="TableParagraph"/>
              <w:spacing w:line="252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s a </w:t>
            </w:r>
            <w:r>
              <w:rPr>
                <w:spacing w:val="-1"/>
                <w:sz w:val="20"/>
                <w:szCs w:val="20"/>
              </w:rPr>
              <w:t>standardize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metho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p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learners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>
              <w:rPr>
                <w:spacing w:val="-1"/>
                <w:sz w:val="20"/>
                <w:szCs w:val="20"/>
              </w:rPr>
              <w:t>compar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and improve </w:t>
            </w:r>
            <w:r>
              <w:rPr>
                <w:spacing w:val="-1"/>
                <w:sz w:val="20"/>
                <w:szCs w:val="20"/>
              </w:rPr>
              <w:t>their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individua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1"/>
                <w:sz w:val="20"/>
                <w:szCs w:val="20"/>
              </w:rPr>
              <w:t>skill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-1"/>
                <w:sz w:val="20"/>
                <w:szCs w:val="20"/>
              </w:rPr>
              <w:t>diagnosis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reatmen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managemen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 xml:space="preserve">h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eir peers.</w:t>
            </w:r>
          </w:p>
        </w:tc>
      </w:tr>
    </w:tbl>
    <w:p w:rsidR="00E60916" w:rsidRDefault="00824814" w:rsidP="00C97E12"/>
    <w:sectPr w:rsidR="00E60916" w:rsidSect="002474F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14" w:rsidRDefault="00824814" w:rsidP="00C97E12">
      <w:r>
        <w:separator/>
      </w:r>
    </w:p>
  </w:endnote>
  <w:endnote w:type="continuationSeparator" w:id="0">
    <w:p w:rsidR="00824814" w:rsidRDefault="00824814" w:rsidP="00C9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176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C97E12" w:rsidRPr="00C97E12" w:rsidRDefault="00C97E12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97E1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97E12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C97E1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423A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C97E12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C97E12" w:rsidRDefault="00C97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14" w:rsidRDefault="00824814" w:rsidP="00C97E12">
      <w:r>
        <w:separator/>
      </w:r>
    </w:p>
  </w:footnote>
  <w:footnote w:type="continuationSeparator" w:id="0">
    <w:p w:rsidR="00824814" w:rsidRDefault="00824814" w:rsidP="00C9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AAE"/>
    <w:multiLevelType w:val="hybridMultilevel"/>
    <w:tmpl w:val="79B24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F41CB"/>
    <w:multiLevelType w:val="hybridMultilevel"/>
    <w:tmpl w:val="68445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852C0"/>
    <w:multiLevelType w:val="hybridMultilevel"/>
    <w:tmpl w:val="AC782B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28B"/>
    <w:multiLevelType w:val="hybridMultilevel"/>
    <w:tmpl w:val="E946B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16AE6"/>
    <w:multiLevelType w:val="hybridMultilevel"/>
    <w:tmpl w:val="6B66C56C"/>
    <w:lvl w:ilvl="0" w:tplc="3190B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7F3"/>
    <w:multiLevelType w:val="hybridMultilevel"/>
    <w:tmpl w:val="93E42C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A67"/>
    <w:multiLevelType w:val="hybridMultilevel"/>
    <w:tmpl w:val="620AA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F4B5F"/>
    <w:multiLevelType w:val="hybridMultilevel"/>
    <w:tmpl w:val="BD76DF58"/>
    <w:lvl w:ilvl="0" w:tplc="E5245A7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7E2"/>
    <w:multiLevelType w:val="hybridMultilevel"/>
    <w:tmpl w:val="6F6A9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D0DB7"/>
    <w:multiLevelType w:val="hybridMultilevel"/>
    <w:tmpl w:val="5FB4F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B01C5C"/>
    <w:multiLevelType w:val="hybridMultilevel"/>
    <w:tmpl w:val="5CB4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7"/>
    <w:rsid w:val="000919C8"/>
    <w:rsid w:val="000E61C8"/>
    <w:rsid w:val="002474F7"/>
    <w:rsid w:val="00334C5D"/>
    <w:rsid w:val="00406B91"/>
    <w:rsid w:val="007B3EDD"/>
    <w:rsid w:val="00824814"/>
    <w:rsid w:val="00910A30"/>
    <w:rsid w:val="00960F07"/>
    <w:rsid w:val="009A4894"/>
    <w:rsid w:val="00A57215"/>
    <w:rsid w:val="00B423A5"/>
    <w:rsid w:val="00C97E12"/>
    <w:rsid w:val="00D96262"/>
    <w:rsid w:val="00DB57D7"/>
    <w:rsid w:val="00E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761C3-FBD5-41B5-AA7E-FF040D2B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4F7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4F7"/>
    <w:pPr>
      <w:spacing w:after="160" w:line="252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2474F7"/>
  </w:style>
  <w:style w:type="paragraph" w:styleId="BalloonText">
    <w:name w:val="Balloon Text"/>
    <w:basedOn w:val="Normal"/>
    <w:link w:val="BalloonTextChar"/>
    <w:uiPriority w:val="99"/>
    <w:semiHidden/>
    <w:unhideWhenUsed/>
    <w:rsid w:val="00960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07"/>
    <w:rPr>
      <w:rFonts w:ascii="Segoe UI" w:eastAsia="MS PGothic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7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12"/>
    <w:rPr>
      <w:rFonts w:ascii="Calibri" w:eastAsia="MS PGothic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97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12"/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and Example of Gaps</dc:title>
  <dc:subject/>
  <dc:creator>Terri N. Farnham</dc:creator>
  <cp:keywords/>
  <dc:description/>
  <cp:lastModifiedBy>Jody L. Bradford</cp:lastModifiedBy>
  <cp:revision>3</cp:revision>
  <cp:lastPrinted>2022-12-19T20:07:00Z</cp:lastPrinted>
  <dcterms:created xsi:type="dcterms:W3CDTF">2022-12-19T21:29:00Z</dcterms:created>
  <dcterms:modified xsi:type="dcterms:W3CDTF">2022-12-20T19:42:00Z</dcterms:modified>
</cp:coreProperties>
</file>