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85629" w14:textId="77777777" w:rsidR="00F17065" w:rsidRPr="00F17065" w:rsidRDefault="00F17065" w:rsidP="002D43E4">
      <w:pPr>
        <w:shd w:val="clear" w:color="auto" w:fill="FFFFFF"/>
        <w:spacing w:after="0" w:line="240" w:lineRule="auto"/>
        <w:textAlignment w:val="baseline"/>
        <w:rPr>
          <w:rFonts w:eastAsia="Times New Roman" w:cstheme="minorHAnsi"/>
          <w:color w:val="000000"/>
          <w:sz w:val="24"/>
          <w:szCs w:val="24"/>
          <w:u w:val="single"/>
        </w:rPr>
      </w:pPr>
      <w:r w:rsidRPr="00F17065">
        <w:rPr>
          <w:rFonts w:eastAsia="Times New Roman" w:cstheme="minorHAnsi"/>
          <w:color w:val="000000"/>
          <w:sz w:val="24"/>
          <w:szCs w:val="24"/>
          <w:u w:val="single"/>
        </w:rPr>
        <w:t>Please fill in highlighted sections</w:t>
      </w:r>
    </w:p>
    <w:p w14:paraId="014E6C51" w14:textId="77777777" w:rsidR="00F17065" w:rsidRDefault="00F17065" w:rsidP="002D43E4">
      <w:pPr>
        <w:shd w:val="clear" w:color="auto" w:fill="FFFFFF"/>
        <w:spacing w:after="0" w:line="240" w:lineRule="auto"/>
        <w:textAlignment w:val="baseline"/>
        <w:rPr>
          <w:rFonts w:eastAsia="Times New Roman" w:cstheme="minorHAnsi"/>
          <w:color w:val="000000"/>
          <w:sz w:val="24"/>
          <w:szCs w:val="24"/>
          <w:highlight w:val="yellow"/>
        </w:rPr>
      </w:pPr>
    </w:p>
    <w:p w14:paraId="389E17FF" w14:textId="77777777" w:rsidR="00F17065" w:rsidRPr="002D43E4" w:rsidRDefault="00F17065" w:rsidP="002D43E4">
      <w:pPr>
        <w:shd w:val="clear" w:color="auto" w:fill="FFFFFF"/>
        <w:spacing w:after="0" w:line="240" w:lineRule="auto"/>
        <w:textAlignment w:val="baseline"/>
        <w:rPr>
          <w:rFonts w:eastAsia="Times New Roman" w:cstheme="minorHAnsi"/>
          <w:color w:val="000000"/>
          <w:sz w:val="24"/>
          <w:szCs w:val="24"/>
        </w:rPr>
      </w:pPr>
      <w:r w:rsidRPr="00F17065">
        <w:rPr>
          <w:rFonts w:eastAsia="Times New Roman" w:cstheme="minorHAnsi"/>
          <w:b/>
          <w:color w:val="000000"/>
          <w:sz w:val="24"/>
          <w:szCs w:val="24"/>
          <w:highlight w:val="yellow"/>
        </w:rPr>
        <w:t>Web Link:</w:t>
      </w:r>
      <w:r w:rsidRPr="00F17065">
        <w:rPr>
          <w:rFonts w:eastAsia="Times New Roman" w:cstheme="minorHAnsi"/>
          <w:b/>
          <w:color w:val="000000"/>
          <w:sz w:val="24"/>
          <w:szCs w:val="24"/>
        </w:rPr>
        <w:t xml:space="preserve"> </w:t>
      </w:r>
      <w:r w:rsidR="002D43E4">
        <w:rPr>
          <w:rFonts w:eastAsia="Times New Roman" w:cstheme="minorHAnsi"/>
          <w:color w:val="000000"/>
          <w:sz w:val="24"/>
          <w:szCs w:val="24"/>
        </w:rPr>
        <w:t>XX</w:t>
      </w:r>
    </w:p>
    <w:p w14:paraId="240B70CD" w14:textId="77777777" w:rsidR="00F17065" w:rsidRDefault="00F17065" w:rsidP="002D43E4">
      <w:pPr>
        <w:shd w:val="clear" w:color="auto" w:fill="FFFFFF"/>
        <w:spacing w:after="0" w:line="240" w:lineRule="auto"/>
        <w:textAlignment w:val="baseline"/>
        <w:rPr>
          <w:rFonts w:eastAsia="Times New Roman" w:cstheme="minorHAnsi"/>
          <w:color w:val="000000"/>
          <w:sz w:val="24"/>
          <w:szCs w:val="24"/>
        </w:rPr>
      </w:pPr>
    </w:p>
    <w:p w14:paraId="65F31B46" w14:textId="77777777" w:rsidR="00F17065" w:rsidRPr="002D43E4" w:rsidRDefault="00F17065" w:rsidP="002D43E4">
      <w:pPr>
        <w:shd w:val="clear" w:color="auto" w:fill="FFFFFF"/>
        <w:spacing w:after="0" w:line="240" w:lineRule="auto"/>
        <w:textAlignment w:val="baseline"/>
        <w:rPr>
          <w:rFonts w:eastAsia="Times New Roman" w:cstheme="minorHAnsi"/>
          <w:color w:val="000000"/>
          <w:sz w:val="24"/>
          <w:szCs w:val="24"/>
        </w:rPr>
      </w:pPr>
      <w:r w:rsidRPr="00F17065">
        <w:rPr>
          <w:rFonts w:eastAsia="Times New Roman" w:cstheme="minorHAnsi"/>
          <w:b/>
          <w:color w:val="000000"/>
          <w:sz w:val="24"/>
          <w:szCs w:val="24"/>
          <w:highlight w:val="yellow"/>
        </w:rPr>
        <w:t>Title:</w:t>
      </w:r>
      <w:r w:rsidR="002D43E4">
        <w:rPr>
          <w:rFonts w:eastAsia="Times New Roman" w:cstheme="minorHAnsi"/>
          <w:b/>
          <w:color w:val="000000"/>
          <w:sz w:val="24"/>
          <w:szCs w:val="24"/>
        </w:rPr>
        <w:t xml:space="preserve"> </w:t>
      </w:r>
      <w:r w:rsidR="002D43E4">
        <w:rPr>
          <w:rFonts w:eastAsia="Times New Roman" w:cstheme="minorHAnsi"/>
          <w:color w:val="000000"/>
          <w:sz w:val="24"/>
          <w:szCs w:val="24"/>
        </w:rPr>
        <w:t>XX</w:t>
      </w:r>
    </w:p>
    <w:p w14:paraId="3A6A2C1D" w14:textId="77777777" w:rsidR="00F17065" w:rsidRDefault="00F17065" w:rsidP="002D43E4">
      <w:pPr>
        <w:shd w:val="clear" w:color="auto" w:fill="FFFFFF"/>
        <w:spacing w:after="0" w:line="240" w:lineRule="auto"/>
        <w:textAlignment w:val="baseline"/>
        <w:rPr>
          <w:rFonts w:eastAsia="Times New Roman" w:cstheme="minorHAnsi"/>
          <w:color w:val="000000"/>
          <w:sz w:val="24"/>
          <w:szCs w:val="24"/>
        </w:rPr>
      </w:pPr>
    </w:p>
    <w:p w14:paraId="611B9014" w14:textId="77777777" w:rsidR="003C6A69" w:rsidRPr="003C6A69" w:rsidRDefault="003C6A69" w:rsidP="003C6A69">
      <w:pPr>
        <w:shd w:val="clear" w:color="auto" w:fill="FFFFFF"/>
        <w:spacing w:after="0" w:line="240" w:lineRule="auto"/>
        <w:textAlignment w:val="baseline"/>
        <w:rPr>
          <w:rFonts w:eastAsia="Times New Roman" w:cstheme="minorHAnsi"/>
          <w:b/>
          <w:bCs/>
          <w:color w:val="000000"/>
          <w:sz w:val="24"/>
          <w:szCs w:val="24"/>
        </w:rPr>
      </w:pPr>
      <w:r w:rsidRPr="003C6A69">
        <w:rPr>
          <w:rFonts w:eastAsia="Times New Roman" w:cstheme="minorHAnsi"/>
          <w:b/>
          <w:bCs/>
          <w:color w:val="000000"/>
          <w:sz w:val="24"/>
          <w:szCs w:val="24"/>
        </w:rPr>
        <w:t xml:space="preserve">If enduring material is a recorded session, </w:t>
      </w:r>
    </w:p>
    <w:p w14:paraId="797342CD" w14:textId="77777777" w:rsidR="003C6A69" w:rsidRPr="00F17065" w:rsidRDefault="003C6A69" w:rsidP="003C6A69">
      <w:pPr>
        <w:shd w:val="clear" w:color="auto" w:fill="FFFFFF"/>
        <w:spacing w:after="0" w:line="240" w:lineRule="auto"/>
        <w:textAlignment w:val="baseline"/>
        <w:rPr>
          <w:rFonts w:eastAsia="Times New Roman" w:cstheme="minorHAnsi"/>
          <w:b/>
          <w:color w:val="000000"/>
          <w:sz w:val="24"/>
          <w:szCs w:val="24"/>
          <w:highlight w:val="yellow"/>
        </w:rPr>
      </w:pPr>
      <w:r>
        <w:rPr>
          <w:rFonts w:eastAsia="Times New Roman" w:cstheme="minorHAnsi"/>
          <w:b/>
          <w:color w:val="000000"/>
          <w:sz w:val="24"/>
          <w:szCs w:val="24"/>
          <w:highlight w:val="yellow"/>
        </w:rPr>
        <w:t>Date of Live Activity:</w:t>
      </w:r>
      <w:r w:rsidRPr="002D43E4">
        <w:rPr>
          <w:rFonts w:eastAsia="Times New Roman" w:cstheme="minorHAnsi"/>
          <w:b/>
          <w:color w:val="000000"/>
          <w:sz w:val="24"/>
          <w:szCs w:val="24"/>
        </w:rPr>
        <w:t xml:space="preserve"> </w:t>
      </w:r>
      <w:r>
        <w:rPr>
          <w:rFonts w:eastAsia="Times New Roman" w:cstheme="minorHAnsi"/>
          <w:color w:val="000000"/>
          <w:sz w:val="24"/>
          <w:szCs w:val="24"/>
        </w:rPr>
        <w:t>XX</w:t>
      </w:r>
    </w:p>
    <w:p w14:paraId="2915A2A6" w14:textId="77777777" w:rsidR="003C6A69" w:rsidRDefault="003C6A69" w:rsidP="002D43E4">
      <w:pPr>
        <w:shd w:val="clear" w:color="auto" w:fill="FFFFFF"/>
        <w:spacing w:after="0" w:line="240" w:lineRule="auto"/>
        <w:textAlignment w:val="baseline"/>
        <w:rPr>
          <w:rFonts w:eastAsia="Times New Roman" w:cstheme="minorHAnsi"/>
          <w:color w:val="000000"/>
          <w:sz w:val="24"/>
          <w:szCs w:val="24"/>
        </w:rPr>
      </w:pPr>
    </w:p>
    <w:p w14:paraId="3741464C" w14:textId="55D6B61F" w:rsidR="003C6A69" w:rsidRDefault="00F17065" w:rsidP="002D43E4">
      <w:pPr>
        <w:shd w:val="clear" w:color="auto" w:fill="FFFFFF"/>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(Enduring Materials are good for three years unless otherwise noted. </w:t>
      </w:r>
      <w:r w:rsidR="003C6A69">
        <w:rPr>
          <w:rFonts w:eastAsia="Times New Roman" w:cstheme="minorHAnsi"/>
          <w:color w:val="000000"/>
          <w:sz w:val="24"/>
          <w:szCs w:val="24"/>
        </w:rPr>
        <w:t>The s</w:t>
      </w:r>
      <w:r>
        <w:rPr>
          <w:rFonts w:eastAsia="Times New Roman" w:cstheme="minorHAnsi"/>
          <w:color w:val="000000"/>
          <w:sz w:val="24"/>
          <w:szCs w:val="24"/>
        </w:rPr>
        <w:t>tart</w:t>
      </w:r>
      <w:r w:rsidR="003C6A69">
        <w:rPr>
          <w:rFonts w:eastAsia="Times New Roman" w:cstheme="minorHAnsi"/>
          <w:color w:val="000000"/>
          <w:sz w:val="24"/>
          <w:szCs w:val="24"/>
        </w:rPr>
        <w:t>/end</w:t>
      </w:r>
      <w:r>
        <w:rPr>
          <w:rFonts w:eastAsia="Times New Roman" w:cstheme="minorHAnsi"/>
          <w:color w:val="000000"/>
          <w:sz w:val="24"/>
          <w:szCs w:val="24"/>
        </w:rPr>
        <w:t xml:space="preserve"> date is </w:t>
      </w:r>
      <w:r w:rsidR="003C6A69">
        <w:rPr>
          <w:rFonts w:eastAsia="Times New Roman" w:cstheme="minorHAnsi"/>
          <w:color w:val="000000"/>
          <w:sz w:val="24"/>
          <w:szCs w:val="24"/>
        </w:rPr>
        <w:t>determined when the activity is published in CloudCME.)</w:t>
      </w:r>
    </w:p>
    <w:p w14:paraId="1275F748" w14:textId="77777777" w:rsidR="003C6A69" w:rsidRDefault="003C6A69" w:rsidP="002D43E4">
      <w:pPr>
        <w:shd w:val="clear" w:color="auto" w:fill="FFFFFF"/>
        <w:spacing w:after="0" w:line="240" w:lineRule="auto"/>
        <w:textAlignment w:val="baseline"/>
        <w:rPr>
          <w:rFonts w:eastAsia="Times New Roman" w:cstheme="minorHAnsi"/>
          <w:color w:val="000000"/>
          <w:sz w:val="24"/>
          <w:szCs w:val="24"/>
        </w:rPr>
      </w:pPr>
    </w:p>
    <w:p w14:paraId="7CCA7195" w14:textId="713BED0B" w:rsidR="00F17065" w:rsidRPr="005A40FC" w:rsidRDefault="00F17065" w:rsidP="002D43E4">
      <w:pPr>
        <w:shd w:val="clear" w:color="auto" w:fill="FFFFFF"/>
        <w:spacing w:after="0" w:line="240" w:lineRule="auto"/>
        <w:textAlignment w:val="baseline"/>
        <w:rPr>
          <w:rFonts w:eastAsia="Times New Roman" w:cstheme="minorHAnsi"/>
          <w:color w:val="000000"/>
          <w:sz w:val="24"/>
          <w:szCs w:val="24"/>
        </w:rPr>
      </w:pPr>
    </w:p>
    <w:p w14:paraId="7D746107" w14:textId="77777777" w:rsidR="00F17065" w:rsidRPr="00F17065" w:rsidRDefault="00F17065" w:rsidP="002D43E4">
      <w:pPr>
        <w:shd w:val="clear" w:color="auto" w:fill="FFFFFF"/>
        <w:spacing w:after="0" w:line="240" w:lineRule="auto"/>
        <w:textAlignment w:val="baseline"/>
        <w:rPr>
          <w:rFonts w:eastAsia="Times New Roman" w:cstheme="minorHAnsi"/>
          <w:b/>
          <w:bCs/>
          <w:color w:val="000000"/>
          <w:sz w:val="24"/>
          <w:szCs w:val="24"/>
        </w:rPr>
      </w:pPr>
      <w:r w:rsidRPr="00F17065">
        <w:rPr>
          <w:rFonts w:eastAsia="Times New Roman" w:cstheme="minorHAnsi"/>
          <w:b/>
          <w:bCs/>
          <w:color w:val="000000"/>
          <w:sz w:val="24"/>
          <w:szCs w:val="24"/>
          <w:highlight w:val="yellow"/>
        </w:rPr>
        <w:t>Overview</w:t>
      </w:r>
    </w:p>
    <w:p w14:paraId="74BB4C24" w14:textId="77777777" w:rsidR="002D43E4" w:rsidRDefault="002D43E4" w:rsidP="002D43E4">
      <w:pPr>
        <w:shd w:val="clear" w:color="auto" w:fill="FFFFFF"/>
        <w:spacing w:after="0" w:line="240" w:lineRule="auto"/>
        <w:textAlignment w:val="baseline"/>
        <w:rPr>
          <w:rFonts w:eastAsia="Times New Roman" w:cstheme="minorHAnsi"/>
          <w:color w:val="000000"/>
          <w:sz w:val="24"/>
          <w:szCs w:val="24"/>
        </w:rPr>
      </w:pPr>
    </w:p>
    <w:p w14:paraId="5064F1FF" w14:textId="77777777" w:rsidR="002D43E4" w:rsidRDefault="002D43E4" w:rsidP="002D43E4">
      <w:pPr>
        <w:shd w:val="clear" w:color="auto" w:fill="FFFFFF"/>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XX</w:t>
      </w:r>
    </w:p>
    <w:p w14:paraId="4BA49349" w14:textId="77777777" w:rsidR="009A60AD" w:rsidRDefault="00F17065" w:rsidP="002D43E4">
      <w:pPr>
        <w:shd w:val="clear" w:color="auto" w:fill="FFFFFF"/>
        <w:spacing w:after="0" w:line="240" w:lineRule="auto"/>
        <w:textAlignment w:val="baseline"/>
        <w:rPr>
          <w:rFonts w:eastAsia="Times New Roman" w:cstheme="minorHAnsi"/>
          <w:b/>
          <w:bCs/>
          <w:color w:val="000000"/>
          <w:sz w:val="24"/>
          <w:szCs w:val="24"/>
        </w:rPr>
      </w:pPr>
      <w:r w:rsidRPr="00F17065">
        <w:rPr>
          <w:rFonts w:eastAsia="Times New Roman" w:cstheme="minorHAnsi"/>
          <w:color w:val="000000"/>
          <w:sz w:val="24"/>
          <w:szCs w:val="24"/>
        </w:rPr>
        <w:br/>
      </w:r>
      <w:r w:rsidRPr="00F17065">
        <w:rPr>
          <w:rFonts w:eastAsia="Times New Roman" w:cstheme="minorHAnsi"/>
          <w:b/>
          <w:bCs/>
          <w:color w:val="000000"/>
          <w:sz w:val="24"/>
          <w:szCs w:val="24"/>
          <w:highlight w:val="yellow"/>
        </w:rPr>
        <w:t>Presenter(s)</w:t>
      </w:r>
      <w:r w:rsidR="009A60AD">
        <w:rPr>
          <w:rFonts w:eastAsia="Times New Roman" w:cstheme="minorHAnsi"/>
          <w:b/>
          <w:bCs/>
          <w:color w:val="000000"/>
          <w:sz w:val="24"/>
          <w:szCs w:val="24"/>
        </w:rPr>
        <w:t xml:space="preserve"> </w:t>
      </w:r>
      <w:r w:rsidR="009A60AD">
        <w:rPr>
          <w:rFonts w:eastAsia="Times New Roman" w:cstheme="minorHAnsi"/>
          <w:bCs/>
          <w:color w:val="000000"/>
          <w:sz w:val="24"/>
          <w:szCs w:val="24"/>
        </w:rPr>
        <w:t>(</w:t>
      </w:r>
      <w:r w:rsidR="009A60AD" w:rsidRPr="009A60AD">
        <w:rPr>
          <w:rFonts w:eastAsia="Times New Roman" w:cstheme="minorHAnsi"/>
          <w:bCs/>
          <w:color w:val="000000"/>
          <w:sz w:val="24"/>
          <w:szCs w:val="24"/>
        </w:rPr>
        <w:t xml:space="preserve">Name, Degrees/Credentials, Title, Place of </w:t>
      </w:r>
      <w:proofErr w:type="gramStart"/>
      <w:r w:rsidR="009A60AD" w:rsidRPr="009A60AD">
        <w:rPr>
          <w:rFonts w:eastAsia="Times New Roman" w:cstheme="minorHAnsi"/>
          <w:bCs/>
          <w:color w:val="000000"/>
          <w:sz w:val="24"/>
          <w:szCs w:val="24"/>
        </w:rPr>
        <w:t>Employment</w:t>
      </w:r>
      <w:proofErr w:type="gramEnd"/>
      <w:r w:rsidR="009A60AD" w:rsidRPr="009A60AD">
        <w:rPr>
          <w:rFonts w:eastAsia="Times New Roman" w:cstheme="minorHAnsi"/>
          <w:bCs/>
          <w:color w:val="000000"/>
          <w:sz w:val="24"/>
          <w:szCs w:val="24"/>
        </w:rPr>
        <w:t xml:space="preserve"> or brief bio</w:t>
      </w:r>
      <w:r w:rsidR="009A60AD">
        <w:rPr>
          <w:rFonts w:eastAsia="Times New Roman" w:cstheme="minorHAnsi"/>
          <w:bCs/>
          <w:color w:val="000000"/>
          <w:sz w:val="24"/>
          <w:szCs w:val="24"/>
        </w:rPr>
        <w:t>)</w:t>
      </w:r>
      <w:r w:rsidRPr="00F17065">
        <w:rPr>
          <w:rFonts w:eastAsia="Times New Roman" w:cstheme="minorHAnsi"/>
          <w:color w:val="000000"/>
          <w:sz w:val="24"/>
          <w:szCs w:val="24"/>
        </w:rPr>
        <w:br/>
      </w:r>
    </w:p>
    <w:p w14:paraId="03B33496" w14:textId="77777777" w:rsidR="009A60AD" w:rsidRPr="009A60AD" w:rsidRDefault="009A60AD" w:rsidP="002D43E4">
      <w:pPr>
        <w:shd w:val="clear" w:color="auto" w:fill="FFFFFF"/>
        <w:spacing w:after="0" w:line="240" w:lineRule="auto"/>
        <w:textAlignment w:val="baseline"/>
        <w:rPr>
          <w:rFonts w:eastAsia="Times New Roman" w:cstheme="minorHAnsi"/>
          <w:bCs/>
          <w:color w:val="000000"/>
          <w:sz w:val="24"/>
          <w:szCs w:val="24"/>
        </w:rPr>
      </w:pPr>
      <w:r w:rsidRPr="009A60AD">
        <w:rPr>
          <w:rFonts w:eastAsia="Times New Roman" w:cstheme="minorHAnsi"/>
          <w:bCs/>
          <w:color w:val="000000"/>
          <w:sz w:val="24"/>
          <w:szCs w:val="24"/>
        </w:rPr>
        <w:t>XX</w:t>
      </w:r>
    </w:p>
    <w:p w14:paraId="0CF50289" w14:textId="7A71772A" w:rsidR="00F17065" w:rsidRDefault="00F17065" w:rsidP="002D43E4">
      <w:pPr>
        <w:shd w:val="clear" w:color="auto" w:fill="FFFFFF"/>
        <w:spacing w:after="0" w:line="240" w:lineRule="auto"/>
        <w:textAlignment w:val="baseline"/>
        <w:rPr>
          <w:rFonts w:eastAsia="Times New Roman" w:cstheme="minorHAnsi"/>
          <w:b/>
          <w:bCs/>
          <w:color w:val="000000"/>
          <w:sz w:val="24"/>
          <w:szCs w:val="24"/>
        </w:rPr>
      </w:pPr>
      <w:r w:rsidRPr="00F17065">
        <w:rPr>
          <w:rFonts w:eastAsia="Times New Roman" w:cstheme="minorHAnsi"/>
          <w:b/>
          <w:bCs/>
          <w:color w:val="000000"/>
          <w:sz w:val="24"/>
          <w:szCs w:val="24"/>
        </w:rPr>
        <w:br/>
      </w:r>
      <w:r w:rsidRPr="00F17065">
        <w:rPr>
          <w:rFonts w:eastAsia="Times New Roman" w:cstheme="minorHAnsi"/>
          <w:b/>
          <w:bCs/>
          <w:color w:val="000000"/>
          <w:sz w:val="24"/>
          <w:szCs w:val="24"/>
          <w:highlight w:val="yellow"/>
        </w:rPr>
        <w:t>Learning O</w:t>
      </w:r>
      <w:r w:rsidR="005A40FC">
        <w:rPr>
          <w:rFonts w:eastAsia="Times New Roman" w:cstheme="minorHAnsi"/>
          <w:b/>
          <w:bCs/>
          <w:color w:val="000000"/>
          <w:sz w:val="24"/>
          <w:szCs w:val="24"/>
          <w:highlight w:val="yellow"/>
        </w:rPr>
        <w:t>bjective</w:t>
      </w:r>
      <w:r w:rsidRPr="00F17065">
        <w:rPr>
          <w:rFonts w:eastAsia="Times New Roman" w:cstheme="minorHAnsi"/>
          <w:b/>
          <w:bCs/>
          <w:color w:val="000000"/>
          <w:sz w:val="24"/>
          <w:szCs w:val="24"/>
          <w:highlight w:val="yellow"/>
        </w:rPr>
        <w:t>(s)</w:t>
      </w:r>
      <w:r w:rsidRPr="00F17065">
        <w:rPr>
          <w:rFonts w:eastAsia="Times New Roman" w:cstheme="minorHAnsi"/>
          <w:color w:val="000000"/>
          <w:sz w:val="24"/>
          <w:szCs w:val="24"/>
        </w:rPr>
        <w:br/>
      </w:r>
    </w:p>
    <w:p w14:paraId="6DF58DCD" w14:textId="43BA0D6A" w:rsidR="00BB171F" w:rsidRPr="00BB171F" w:rsidRDefault="00BB171F" w:rsidP="002D43E4">
      <w:pPr>
        <w:shd w:val="clear" w:color="auto" w:fill="FFFFFF"/>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At the conclusion of this learning activity, participants will be able to:</w:t>
      </w:r>
    </w:p>
    <w:p w14:paraId="2E6F0368" w14:textId="6B537077" w:rsidR="002D43E4" w:rsidRPr="00E04FAF" w:rsidRDefault="002D43E4" w:rsidP="00E04FAF">
      <w:pPr>
        <w:pStyle w:val="ListParagraph"/>
        <w:numPr>
          <w:ilvl w:val="0"/>
          <w:numId w:val="2"/>
        </w:numPr>
        <w:shd w:val="clear" w:color="auto" w:fill="FFFFFF"/>
        <w:spacing w:after="0" w:line="240" w:lineRule="auto"/>
        <w:textAlignment w:val="baseline"/>
        <w:rPr>
          <w:rFonts w:eastAsia="Times New Roman" w:cstheme="minorHAnsi"/>
          <w:bCs/>
          <w:color w:val="000000"/>
          <w:sz w:val="24"/>
          <w:szCs w:val="24"/>
        </w:rPr>
      </w:pPr>
    </w:p>
    <w:p w14:paraId="73E28B1D" w14:textId="77777777" w:rsidR="002D43E4" w:rsidRPr="009A60AD" w:rsidRDefault="002D43E4" w:rsidP="002D43E4">
      <w:pPr>
        <w:shd w:val="clear" w:color="auto" w:fill="FFFFFF"/>
        <w:spacing w:after="0" w:line="240" w:lineRule="auto"/>
        <w:textAlignment w:val="baseline"/>
        <w:rPr>
          <w:rFonts w:eastAsia="Times New Roman" w:cstheme="minorHAnsi"/>
          <w:b/>
          <w:bCs/>
          <w:color w:val="000000"/>
          <w:sz w:val="24"/>
          <w:szCs w:val="24"/>
        </w:rPr>
      </w:pPr>
    </w:p>
    <w:p w14:paraId="14811AE3" w14:textId="041BBF73" w:rsidR="005A40FC" w:rsidRPr="005A40FC" w:rsidRDefault="00F17065" w:rsidP="005A40FC">
      <w:pPr>
        <w:tabs>
          <w:tab w:val="left" w:pos="4320"/>
          <w:tab w:val="left" w:pos="9450"/>
        </w:tabs>
        <w:spacing w:after="0" w:line="240" w:lineRule="auto"/>
        <w:rPr>
          <w:sz w:val="24"/>
          <w:szCs w:val="24"/>
        </w:rPr>
      </w:pPr>
      <w:r w:rsidRPr="00F17065">
        <w:rPr>
          <w:rFonts w:eastAsia="Times New Roman" w:cstheme="minorHAnsi"/>
          <w:b/>
          <w:bCs/>
          <w:color w:val="000000"/>
          <w:sz w:val="24"/>
          <w:szCs w:val="24"/>
        </w:rPr>
        <w:t>Disclosure</w:t>
      </w:r>
      <w:r>
        <w:rPr>
          <w:rFonts w:eastAsia="Times New Roman" w:cstheme="minorHAnsi"/>
          <w:b/>
          <w:bCs/>
          <w:color w:val="000000"/>
          <w:sz w:val="24"/>
          <w:szCs w:val="24"/>
        </w:rPr>
        <w:t xml:space="preserve"> </w:t>
      </w:r>
      <w:r w:rsidR="003C6A69">
        <w:rPr>
          <w:rFonts w:eastAsia="Times New Roman" w:cstheme="minorHAnsi"/>
          <w:b/>
          <w:bCs/>
          <w:color w:val="000000"/>
          <w:sz w:val="24"/>
          <w:szCs w:val="24"/>
          <w:highlight w:val="green"/>
        </w:rPr>
        <w:t>(</w:t>
      </w:r>
      <w:r w:rsidR="003305E1">
        <w:rPr>
          <w:rFonts w:eastAsia="Times New Roman" w:cstheme="minorHAnsi"/>
          <w:b/>
          <w:bCs/>
          <w:color w:val="000000"/>
          <w:sz w:val="24"/>
          <w:szCs w:val="24"/>
          <w:highlight w:val="green"/>
        </w:rPr>
        <w:t>A</w:t>
      </w:r>
      <w:r w:rsidR="003C6A69">
        <w:rPr>
          <w:rFonts w:eastAsia="Times New Roman" w:cstheme="minorHAnsi"/>
          <w:b/>
          <w:bCs/>
          <w:color w:val="000000"/>
          <w:sz w:val="24"/>
          <w:szCs w:val="24"/>
          <w:highlight w:val="green"/>
        </w:rPr>
        <w:t>CE</w:t>
      </w:r>
      <w:r w:rsidR="005A40FC">
        <w:rPr>
          <w:rFonts w:eastAsia="Times New Roman" w:cstheme="minorHAnsi"/>
          <w:b/>
          <w:bCs/>
          <w:color w:val="000000"/>
          <w:sz w:val="24"/>
          <w:szCs w:val="24"/>
          <w:highlight w:val="green"/>
        </w:rPr>
        <w:t xml:space="preserve"> </w:t>
      </w:r>
      <w:r w:rsidRPr="00F17065">
        <w:rPr>
          <w:rFonts w:eastAsia="Times New Roman" w:cstheme="minorHAnsi"/>
          <w:b/>
          <w:bCs/>
          <w:color w:val="000000"/>
          <w:sz w:val="24"/>
          <w:szCs w:val="24"/>
          <w:highlight w:val="green"/>
        </w:rPr>
        <w:t>Office will update if needed)</w:t>
      </w:r>
      <w:r w:rsidRPr="00F17065">
        <w:rPr>
          <w:rFonts w:eastAsia="Times New Roman" w:cstheme="minorHAnsi"/>
          <w:color w:val="000000"/>
          <w:sz w:val="24"/>
          <w:szCs w:val="24"/>
        </w:rPr>
        <w:br/>
      </w:r>
      <w:r w:rsidR="005A40FC" w:rsidRPr="005A40FC">
        <w:rPr>
          <w:sz w:val="24"/>
          <w:szCs w:val="24"/>
        </w:rPr>
        <w:t>The planning committee member(s), speaker(s), author(s</w:t>
      </w:r>
      <w:proofErr w:type="gramStart"/>
      <w:r w:rsidR="005A40FC" w:rsidRPr="005A40FC">
        <w:rPr>
          <w:sz w:val="24"/>
          <w:szCs w:val="24"/>
        </w:rPr>
        <w:t>)</w:t>
      </w:r>
      <w:proofErr w:type="gramEnd"/>
      <w:r w:rsidR="005A40FC" w:rsidRPr="005A40FC">
        <w:rPr>
          <w:sz w:val="24"/>
          <w:szCs w:val="24"/>
        </w:rPr>
        <w:t xml:space="preserve"> or anyone in a position to control the content for</w:t>
      </w:r>
      <w:r w:rsidR="005A40FC" w:rsidRPr="005A40FC">
        <w:rPr>
          <w:b/>
          <w:sz w:val="24"/>
          <w:szCs w:val="24"/>
        </w:rPr>
        <w:t xml:space="preserve"> </w:t>
      </w:r>
      <w:r w:rsidR="005A40FC" w:rsidRPr="005A40FC">
        <w:rPr>
          <w:sz w:val="24"/>
          <w:szCs w:val="24"/>
        </w:rPr>
        <w:t xml:space="preserve">this activity have no relevant financial relationship(s)* with ineligible companies** to disclose. </w:t>
      </w:r>
    </w:p>
    <w:p w14:paraId="38DD3FFE" w14:textId="77777777" w:rsidR="005A40FC" w:rsidRPr="00C80CC3" w:rsidRDefault="005A40FC" w:rsidP="005A40FC">
      <w:pPr>
        <w:tabs>
          <w:tab w:val="left" w:pos="7100"/>
        </w:tabs>
        <w:spacing w:after="0" w:line="240" w:lineRule="auto"/>
        <w:rPr>
          <w:sz w:val="16"/>
          <w:szCs w:val="16"/>
        </w:rPr>
      </w:pPr>
    </w:p>
    <w:p w14:paraId="0829D2DC" w14:textId="3EF15131" w:rsidR="005A40FC" w:rsidRPr="00525194" w:rsidRDefault="00525194" w:rsidP="00525194">
      <w:pPr>
        <w:tabs>
          <w:tab w:val="left" w:pos="7100"/>
        </w:tabs>
        <w:rPr>
          <w:rFonts w:cstheme="minorHAnsi"/>
          <w:i/>
        </w:rPr>
      </w:pPr>
      <w:r w:rsidRPr="001E0B97">
        <w:rPr>
          <w:rFonts w:cstheme="minorHAnsi"/>
        </w:rPr>
        <w:t>*</w:t>
      </w:r>
      <w:r w:rsidRPr="001E0B97">
        <w:rPr>
          <w:rFonts w:cstheme="minorHAnsi"/>
          <w:i/>
        </w:rPr>
        <w:t xml:space="preserve"> A “financial relationship" includes advisor, consult</w:t>
      </w:r>
      <w:r>
        <w:rPr>
          <w:rFonts w:cstheme="minorHAnsi"/>
          <w:i/>
        </w:rPr>
        <w:t xml:space="preserve">ing fee, </w:t>
      </w:r>
      <w:r w:rsidRPr="001E0B97">
        <w:rPr>
          <w:rFonts w:cstheme="minorHAnsi"/>
          <w:i/>
        </w:rPr>
        <w:t>employ</w:t>
      </w:r>
      <w:r>
        <w:rPr>
          <w:rFonts w:cstheme="minorHAnsi"/>
          <w:i/>
        </w:rPr>
        <w:t>ment</w:t>
      </w:r>
      <w:r w:rsidRPr="001E0B97">
        <w:rPr>
          <w:rFonts w:cstheme="minorHAnsi"/>
          <w:i/>
        </w:rPr>
        <w:t>, executive</w:t>
      </w:r>
      <w:r>
        <w:rPr>
          <w:rFonts w:cstheme="minorHAnsi"/>
          <w:i/>
        </w:rPr>
        <w:t xml:space="preserve">, grant or </w:t>
      </w:r>
      <w:r w:rsidRPr="001E0B97">
        <w:rPr>
          <w:rFonts w:cstheme="minorHAnsi"/>
          <w:i/>
        </w:rPr>
        <w:t>research</w:t>
      </w:r>
      <w:r>
        <w:rPr>
          <w:rFonts w:cstheme="minorHAnsi"/>
          <w:i/>
        </w:rPr>
        <w:t xml:space="preserve"> support</w:t>
      </w:r>
      <w:r w:rsidRPr="001E0B97">
        <w:rPr>
          <w:rFonts w:cstheme="minorHAnsi"/>
          <w:i/>
        </w:rPr>
        <w:t>,</w:t>
      </w:r>
      <w:r w:rsidRPr="00491790">
        <w:rPr>
          <w:rFonts w:cstheme="minorHAnsi"/>
          <w:i/>
        </w:rPr>
        <w:t xml:space="preserve"> </w:t>
      </w:r>
      <w:r w:rsidRPr="001E0B97">
        <w:rPr>
          <w:rFonts w:cstheme="minorHAnsi"/>
          <w:i/>
        </w:rPr>
        <w:t>independent contractor (includ</w:t>
      </w:r>
      <w:r>
        <w:rPr>
          <w:rFonts w:cstheme="minorHAnsi"/>
          <w:i/>
        </w:rPr>
        <w:t>ed</w:t>
      </w:r>
      <w:r w:rsidRPr="001E0B97">
        <w:rPr>
          <w:rFonts w:cstheme="minorHAnsi"/>
          <w:i/>
        </w:rPr>
        <w:t xml:space="preserve"> contracted research</w:t>
      </w:r>
      <w:r>
        <w:rPr>
          <w:rFonts w:cstheme="minorHAnsi"/>
          <w:i/>
        </w:rPr>
        <w:t xml:space="preserve">), membership on advisory committees or review panels, board membership, etc.; other relevant financial or materials interests, Company Owners or holds stock in a privately held company; paid consultant; royalties or patent beneficiary, speakers bureau; stock options or stock in a publicly held company, excluding diversified mutual funds. </w:t>
      </w:r>
    </w:p>
    <w:p w14:paraId="478AF4DF" w14:textId="77777777" w:rsidR="005A40FC" w:rsidRDefault="005A40FC" w:rsidP="005A40FC">
      <w:pPr>
        <w:tabs>
          <w:tab w:val="left" w:pos="7100"/>
        </w:tabs>
        <w:spacing w:after="0" w:line="240" w:lineRule="auto"/>
      </w:pPr>
      <w:r>
        <w:t xml:space="preserve">** </w:t>
      </w:r>
      <w:r w:rsidRPr="00921314">
        <w:rPr>
          <w:i/>
        </w:rPr>
        <w:t xml:space="preserve">An </w:t>
      </w:r>
      <w:r>
        <w:rPr>
          <w:i/>
        </w:rPr>
        <w:t>in</w:t>
      </w:r>
      <w:r w:rsidRPr="00921314">
        <w:rPr>
          <w:i/>
        </w:rPr>
        <w:t>eligible company is any entity whose primary business is producing, marketing, selling, re-selling, or distributing healthcare products used by or on patients.</w:t>
      </w:r>
    </w:p>
    <w:p w14:paraId="54FFCBAC" w14:textId="38E0FCA2" w:rsidR="00F17065" w:rsidRPr="00F17065" w:rsidRDefault="00F17065" w:rsidP="002D43E4">
      <w:pPr>
        <w:shd w:val="clear" w:color="auto" w:fill="FFFFFF"/>
        <w:spacing w:after="0" w:line="240" w:lineRule="auto"/>
        <w:textAlignment w:val="baseline"/>
        <w:rPr>
          <w:rFonts w:eastAsia="Times New Roman" w:cstheme="minorHAnsi"/>
          <w:color w:val="000000"/>
          <w:sz w:val="24"/>
          <w:szCs w:val="24"/>
        </w:rPr>
      </w:pPr>
      <w:r w:rsidRPr="00F17065">
        <w:rPr>
          <w:rFonts w:eastAsia="Times New Roman" w:cstheme="minorHAnsi"/>
          <w:color w:val="000000"/>
          <w:sz w:val="24"/>
          <w:szCs w:val="24"/>
        </w:rPr>
        <w:br/>
      </w:r>
      <w:r w:rsidRPr="00F17065">
        <w:rPr>
          <w:rFonts w:eastAsia="Times New Roman" w:cstheme="minorHAnsi"/>
          <w:color w:val="000000"/>
          <w:sz w:val="24"/>
          <w:szCs w:val="24"/>
        </w:rPr>
        <w:br/>
      </w:r>
      <w:r w:rsidRPr="00F17065">
        <w:rPr>
          <w:rFonts w:eastAsia="Times New Roman" w:cstheme="minorHAnsi"/>
          <w:b/>
          <w:bCs/>
          <w:color w:val="000000"/>
          <w:sz w:val="24"/>
          <w:szCs w:val="24"/>
          <w:highlight w:val="yellow"/>
        </w:rPr>
        <w:t>Bibliographic Sources</w:t>
      </w:r>
      <w:r w:rsidRPr="00F17065">
        <w:rPr>
          <w:rFonts w:eastAsia="Times New Roman" w:cstheme="minorHAnsi"/>
          <w:color w:val="000000"/>
          <w:sz w:val="24"/>
          <w:szCs w:val="24"/>
        </w:rPr>
        <w:br/>
      </w:r>
    </w:p>
    <w:p w14:paraId="7435744D" w14:textId="77777777" w:rsidR="00F17065" w:rsidRDefault="009A60AD" w:rsidP="002D43E4">
      <w:pPr>
        <w:shd w:val="clear" w:color="auto" w:fill="FFFFFF"/>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XX</w:t>
      </w:r>
    </w:p>
    <w:p w14:paraId="41BBA09D" w14:textId="77777777" w:rsidR="009A60AD" w:rsidRPr="00F17065" w:rsidRDefault="009A60AD" w:rsidP="002D43E4">
      <w:pPr>
        <w:shd w:val="clear" w:color="auto" w:fill="FFFFFF"/>
        <w:spacing w:after="0" w:line="240" w:lineRule="auto"/>
        <w:textAlignment w:val="baseline"/>
        <w:rPr>
          <w:rFonts w:eastAsia="Times New Roman" w:cstheme="minorHAnsi"/>
          <w:color w:val="000000"/>
          <w:sz w:val="24"/>
          <w:szCs w:val="24"/>
        </w:rPr>
      </w:pPr>
    </w:p>
    <w:p w14:paraId="560D7D94" w14:textId="77777777" w:rsidR="00F17065" w:rsidRPr="00F17065" w:rsidRDefault="00F17065" w:rsidP="002D43E4">
      <w:pPr>
        <w:shd w:val="clear" w:color="auto" w:fill="FFFFFF"/>
        <w:spacing w:after="0" w:line="240" w:lineRule="auto"/>
        <w:textAlignment w:val="baseline"/>
        <w:rPr>
          <w:rFonts w:eastAsia="Times New Roman" w:cstheme="minorHAnsi"/>
          <w:b/>
          <w:bCs/>
          <w:color w:val="000000"/>
          <w:sz w:val="24"/>
          <w:szCs w:val="24"/>
        </w:rPr>
      </w:pPr>
      <w:r w:rsidRPr="00F17065">
        <w:rPr>
          <w:rFonts w:eastAsia="Times New Roman" w:cstheme="minorHAnsi"/>
          <w:b/>
          <w:bCs/>
          <w:color w:val="000000"/>
          <w:sz w:val="24"/>
          <w:szCs w:val="24"/>
        </w:rPr>
        <w:lastRenderedPageBreak/>
        <w:t>Accreditation</w:t>
      </w:r>
    </w:p>
    <w:p w14:paraId="0E377CA9" w14:textId="5C05E48C" w:rsidR="005A40FC" w:rsidRPr="005A40FC" w:rsidRDefault="005A40FC" w:rsidP="005A40FC">
      <w:pPr>
        <w:shd w:val="clear" w:color="auto" w:fill="FFFFFF"/>
        <w:spacing w:after="0" w:line="240" w:lineRule="auto"/>
        <w:rPr>
          <w:rFonts w:eastAsia="Times New Roman" w:cstheme="minorHAnsi"/>
          <w:color w:val="2F2F2F"/>
          <w:sz w:val="24"/>
          <w:szCs w:val="24"/>
        </w:rPr>
      </w:pPr>
      <w:r w:rsidRPr="00F45AB0">
        <w:rPr>
          <w:rFonts w:eastAsia="Times New Roman" w:cstheme="minorHAnsi"/>
          <w:color w:val="2F2F2F"/>
          <w:sz w:val="24"/>
          <w:szCs w:val="24"/>
        </w:rPr>
        <w:t>In support of improving patient care, Dartmouth Health is jointly accredited by the Accreditation Council for Continuing Medical Education (ACCME), the Accreditation Council for Pharmacy Education (ACPE), and the American Nurses Credentialing Center (ANCC) to provide continuing education for the healthcare team.</w:t>
      </w:r>
    </w:p>
    <w:p w14:paraId="5788ABC8" w14:textId="77777777" w:rsidR="005A40FC" w:rsidRPr="00060F8C" w:rsidRDefault="005A40FC" w:rsidP="005A40FC">
      <w:pPr>
        <w:shd w:val="clear" w:color="auto" w:fill="FFFFFF"/>
        <w:spacing w:after="0" w:line="240" w:lineRule="auto"/>
        <w:rPr>
          <w:rFonts w:eastAsia="Times New Roman" w:cstheme="minorHAnsi"/>
          <w:b/>
          <w:color w:val="2F2F2F"/>
          <w:sz w:val="24"/>
          <w:szCs w:val="24"/>
        </w:rPr>
      </w:pPr>
    </w:p>
    <w:p w14:paraId="313307FA" w14:textId="77777777" w:rsidR="005A40FC" w:rsidRPr="00060F8C" w:rsidRDefault="005A40FC" w:rsidP="005A40FC">
      <w:pPr>
        <w:shd w:val="clear" w:color="auto" w:fill="FFFFFF"/>
        <w:spacing w:after="0" w:line="240" w:lineRule="auto"/>
        <w:rPr>
          <w:rFonts w:eastAsia="Times New Roman" w:cstheme="minorHAnsi"/>
          <w:b/>
          <w:color w:val="2F2F2F"/>
          <w:sz w:val="24"/>
          <w:szCs w:val="24"/>
        </w:rPr>
      </w:pPr>
      <w:r w:rsidRPr="00060F8C">
        <w:rPr>
          <w:rFonts w:eastAsia="Times New Roman" w:cstheme="minorHAnsi"/>
          <w:b/>
          <w:color w:val="2F2F2F"/>
          <w:sz w:val="24"/>
          <w:szCs w:val="24"/>
        </w:rPr>
        <w:t>American Medical Association (AMA)</w:t>
      </w:r>
    </w:p>
    <w:p w14:paraId="0DC5C004" w14:textId="094DBF78" w:rsidR="005A40FC" w:rsidRDefault="005A40FC" w:rsidP="005A40FC">
      <w:pPr>
        <w:shd w:val="clear" w:color="auto" w:fill="FFFFFF"/>
        <w:spacing w:after="0" w:line="240" w:lineRule="auto"/>
        <w:rPr>
          <w:rFonts w:eastAsia="Times New Roman" w:cstheme="minorHAnsi"/>
          <w:color w:val="2F2F2F"/>
          <w:sz w:val="24"/>
          <w:szCs w:val="24"/>
        </w:rPr>
      </w:pPr>
      <w:r w:rsidRPr="00F45AB0">
        <w:rPr>
          <w:rFonts w:eastAsia="Times New Roman" w:cstheme="minorHAnsi"/>
          <w:color w:val="2F2F2F"/>
          <w:sz w:val="24"/>
          <w:szCs w:val="24"/>
        </w:rPr>
        <w:t xml:space="preserve">Dartmouth Health designates this </w:t>
      </w:r>
      <w:r w:rsidR="008E1738">
        <w:rPr>
          <w:rFonts w:eastAsia="Times New Roman" w:cstheme="minorHAnsi"/>
          <w:color w:val="2F2F2F"/>
          <w:sz w:val="24"/>
          <w:szCs w:val="24"/>
        </w:rPr>
        <w:t>enduring material</w:t>
      </w:r>
      <w:r w:rsidRPr="00F45AB0">
        <w:rPr>
          <w:rFonts w:eastAsia="Times New Roman" w:cstheme="minorHAnsi"/>
          <w:color w:val="2F2F2F"/>
          <w:sz w:val="24"/>
          <w:szCs w:val="24"/>
        </w:rPr>
        <w:t xml:space="preserve"> for a maximum of </w:t>
      </w:r>
      <w:r>
        <w:rPr>
          <w:rFonts w:eastAsia="Times New Roman" w:cstheme="minorHAnsi"/>
          <w:i/>
          <w:iCs/>
          <w:color w:val="2F2F2F"/>
          <w:sz w:val="24"/>
          <w:szCs w:val="24"/>
        </w:rPr>
        <w:t>XX</w:t>
      </w:r>
      <w:r w:rsidRPr="00F45AB0">
        <w:rPr>
          <w:rFonts w:eastAsia="Times New Roman" w:cstheme="minorHAnsi"/>
          <w:i/>
          <w:iCs/>
          <w:color w:val="2F2F2F"/>
          <w:sz w:val="24"/>
          <w:szCs w:val="24"/>
        </w:rPr>
        <w:t xml:space="preserve"> AMA PRA Category 1 Credit(s)™</w:t>
      </w:r>
      <w:r w:rsidRPr="00F45AB0">
        <w:rPr>
          <w:rFonts w:eastAsia="Times New Roman" w:cstheme="minorHAnsi"/>
          <w:color w:val="2F2F2F"/>
          <w:sz w:val="24"/>
          <w:szCs w:val="24"/>
        </w:rPr>
        <w:t>. Physicians should claim only the credit commensurate with the extent of their participation in the activity.</w:t>
      </w:r>
    </w:p>
    <w:p w14:paraId="766403C9" w14:textId="77777777" w:rsidR="005A40FC" w:rsidRPr="00F45AB0" w:rsidRDefault="005A40FC" w:rsidP="005A40FC">
      <w:pPr>
        <w:shd w:val="clear" w:color="auto" w:fill="FFFFFF"/>
        <w:spacing w:after="0" w:line="240" w:lineRule="auto"/>
        <w:rPr>
          <w:rFonts w:eastAsia="Times New Roman" w:cstheme="minorHAnsi"/>
          <w:color w:val="2F2F2F"/>
          <w:sz w:val="24"/>
          <w:szCs w:val="24"/>
        </w:rPr>
      </w:pPr>
    </w:p>
    <w:p w14:paraId="75F227E8" w14:textId="77777777" w:rsidR="005A40FC" w:rsidRPr="00060F8C" w:rsidRDefault="005A40FC" w:rsidP="005A40FC">
      <w:pPr>
        <w:shd w:val="clear" w:color="auto" w:fill="FFFFFF"/>
        <w:spacing w:after="0" w:line="240" w:lineRule="auto"/>
        <w:rPr>
          <w:rFonts w:eastAsia="Times New Roman" w:cstheme="minorHAnsi"/>
          <w:b/>
          <w:color w:val="2F2F2F"/>
          <w:sz w:val="24"/>
          <w:szCs w:val="24"/>
        </w:rPr>
      </w:pPr>
      <w:r w:rsidRPr="00060F8C">
        <w:rPr>
          <w:rFonts w:eastAsia="Times New Roman" w:cstheme="minorHAnsi"/>
          <w:b/>
          <w:color w:val="2F2F2F"/>
          <w:sz w:val="24"/>
          <w:szCs w:val="24"/>
        </w:rPr>
        <w:t>American Nurses Credentialing Center (ANCC)</w:t>
      </w:r>
    </w:p>
    <w:p w14:paraId="65F1F314" w14:textId="251FA05D" w:rsidR="005A40FC" w:rsidRPr="00F45AB0" w:rsidRDefault="005A40FC" w:rsidP="005A40FC">
      <w:pPr>
        <w:shd w:val="clear" w:color="auto" w:fill="FFFFFF"/>
        <w:spacing w:after="0" w:line="240" w:lineRule="auto"/>
        <w:rPr>
          <w:rFonts w:eastAsia="Times New Roman" w:cstheme="minorHAnsi"/>
          <w:color w:val="2F2F2F"/>
          <w:sz w:val="24"/>
          <w:szCs w:val="24"/>
        </w:rPr>
      </w:pPr>
      <w:r>
        <w:rPr>
          <w:rFonts w:eastAsia="Times New Roman" w:cstheme="minorHAnsi"/>
          <w:color w:val="2F2F2F"/>
          <w:sz w:val="24"/>
          <w:szCs w:val="24"/>
        </w:rPr>
        <w:t xml:space="preserve">Dartmouth Health designates this </w:t>
      </w:r>
      <w:r w:rsidR="008E1738">
        <w:rPr>
          <w:rFonts w:eastAsia="Times New Roman" w:cstheme="minorHAnsi"/>
          <w:color w:val="2F2F2F"/>
          <w:sz w:val="24"/>
          <w:szCs w:val="24"/>
        </w:rPr>
        <w:t>enduring material</w:t>
      </w:r>
      <w:r>
        <w:rPr>
          <w:rFonts w:eastAsia="Times New Roman" w:cstheme="minorHAnsi"/>
          <w:color w:val="2F2F2F"/>
          <w:sz w:val="24"/>
          <w:szCs w:val="24"/>
        </w:rPr>
        <w:t xml:space="preserve"> for a maximum of XX ANCC contact hours.</w:t>
      </w:r>
    </w:p>
    <w:p w14:paraId="0E073397" w14:textId="77777777" w:rsidR="005A40FC" w:rsidRDefault="005A40FC" w:rsidP="005A40FC">
      <w:pPr>
        <w:spacing w:after="0" w:line="240" w:lineRule="auto"/>
        <w:rPr>
          <w:rFonts w:eastAsia="Times New Roman" w:cstheme="minorHAnsi"/>
          <w:color w:val="2F2F2F"/>
          <w:sz w:val="24"/>
          <w:szCs w:val="24"/>
        </w:rPr>
      </w:pPr>
    </w:p>
    <w:p w14:paraId="6866EE14" w14:textId="77777777" w:rsidR="005A40FC" w:rsidRDefault="005A40FC" w:rsidP="005A40FC">
      <w:pPr>
        <w:spacing w:after="0" w:line="240" w:lineRule="auto"/>
        <w:rPr>
          <w:rFonts w:eastAsia="Times New Roman" w:cstheme="minorHAnsi"/>
          <w:color w:val="2F2F2F"/>
          <w:sz w:val="24"/>
          <w:szCs w:val="24"/>
        </w:rPr>
      </w:pPr>
      <w:r>
        <w:rPr>
          <w:rFonts w:eastAsia="Times New Roman" w:cstheme="minorHAnsi"/>
          <w:color w:val="2F2F2F"/>
          <w:sz w:val="24"/>
          <w:szCs w:val="24"/>
        </w:rPr>
        <w:t>(Include this for CME or CME/CNE programs)</w:t>
      </w:r>
    </w:p>
    <w:p w14:paraId="4FC86881" w14:textId="77777777" w:rsidR="005A40FC" w:rsidRDefault="005A40FC" w:rsidP="005A40FC">
      <w:pPr>
        <w:spacing w:after="0" w:line="240" w:lineRule="auto"/>
        <w:rPr>
          <w:rFonts w:eastAsia="Times New Roman" w:cstheme="minorHAnsi"/>
          <w:color w:val="2F2F2F"/>
          <w:sz w:val="24"/>
          <w:szCs w:val="24"/>
        </w:rPr>
      </w:pPr>
      <w:r w:rsidRPr="00DA2874">
        <w:rPr>
          <w:rFonts w:eastAsia="Times New Roman" w:cstheme="minorHAnsi"/>
          <w:color w:val="2F2F2F"/>
          <w:sz w:val="24"/>
          <w:szCs w:val="24"/>
        </w:rPr>
        <w:t>Other Learners:  All other learners may cl</w:t>
      </w:r>
      <w:r>
        <w:rPr>
          <w:rFonts w:eastAsia="Times New Roman" w:cstheme="minorHAnsi"/>
          <w:color w:val="2F2F2F"/>
          <w:sz w:val="24"/>
          <w:szCs w:val="24"/>
        </w:rPr>
        <w:t>aim CME-designated</w:t>
      </w:r>
      <w:r w:rsidRPr="00DA2874">
        <w:rPr>
          <w:rFonts w:eastAsia="Times New Roman" w:cstheme="minorHAnsi"/>
          <w:color w:val="2F2F2F"/>
          <w:sz w:val="24"/>
          <w:szCs w:val="24"/>
        </w:rPr>
        <w:t xml:space="preserve"> participation credit.  Consult your professional licensing board regarding the applicability and acceptance </w:t>
      </w:r>
      <w:r>
        <w:rPr>
          <w:rFonts w:eastAsia="Times New Roman" w:cstheme="minorHAnsi"/>
          <w:color w:val="2F2F2F"/>
          <w:sz w:val="24"/>
          <w:szCs w:val="24"/>
        </w:rPr>
        <w:t xml:space="preserve">of CME-designated </w:t>
      </w:r>
      <w:r w:rsidRPr="00DA2874">
        <w:rPr>
          <w:rFonts w:eastAsia="Times New Roman" w:cstheme="minorHAnsi"/>
          <w:color w:val="2F2F2F"/>
          <w:sz w:val="24"/>
          <w:szCs w:val="24"/>
        </w:rPr>
        <w:t>participation credit for programs certified for credit by organizations accredited by Joint Accreditation for Interprofessional Education.</w:t>
      </w:r>
    </w:p>
    <w:p w14:paraId="565E04A3" w14:textId="77777777" w:rsidR="005A40FC" w:rsidRDefault="005A40FC" w:rsidP="005A40FC">
      <w:pPr>
        <w:spacing w:after="0" w:line="240" w:lineRule="auto"/>
        <w:rPr>
          <w:rFonts w:eastAsia="Times New Roman" w:cstheme="minorHAnsi"/>
          <w:color w:val="2F2F2F"/>
          <w:sz w:val="24"/>
          <w:szCs w:val="24"/>
        </w:rPr>
      </w:pPr>
    </w:p>
    <w:p w14:paraId="6FE4D101" w14:textId="77777777" w:rsidR="005A40FC" w:rsidRDefault="005A40FC" w:rsidP="005A40FC">
      <w:pPr>
        <w:spacing w:after="0" w:line="240" w:lineRule="auto"/>
        <w:rPr>
          <w:rFonts w:eastAsia="Times New Roman" w:cstheme="minorHAnsi"/>
          <w:color w:val="2F2F2F"/>
          <w:sz w:val="24"/>
          <w:szCs w:val="24"/>
        </w:rPr>
      </w:pPr>
      <w:r>
        <w:rPr>
          <w:rFonts w:eastAsia="Times New Roman" w:cstheme="minorHAnsi"/>
          <w:color w:val="2F2F2F"/>
          <w:sz w:val="24"/>
          <w:szCs w:val="24"/>
        </w:rPr>
        <w:t>(Include this for CNE only programs)</w:t>
      </w:r>
    </w:p>
    <w:p w14:paraId="383313DE" w14:textId="77777777" w:rsidR="005A40FC" w:rsidRDefault="005A40FC" w:rsidP="005A40FC">
      <w:pPr>
        <w:spacing w:after="0" w:line="240" w:lineRule="auto"/>
        <w:rPr>
          <w:rFonts w:eastAsia="Times New Roman" w:cstheme="minorHAnsi"/>
          <w:color w:val="2F2F2F"/>
          <w:sz w:val="24"/>
          <w:szCs w:val="24"/>
        </w:rPr>
      </w:pPr>
      <w:r w:rsidRPr="00DA2874">
        <w:rPr>
          <w:rFonts w:eastAsia="Times New Roman" w:cstheme="minorHAnsi"/>
          <w:color w:val="2F2F2F"/>
          <w:sz w:val="24"/>
          <w:szCs w:val="24"/>
        </w:rPr>
        <w:t>Other Learners:  All other learners may cl</w:t>
      </w:r>
      <w:r>
        <w:rPr>
          <w:rFonts w:eastAsia="Times New Roman" w:cstheme="minorHAnsi"/>
          <w:color w:val="2F2F2F"/>
          <w:sz w:val="24"/>
          <w:szCs w:val="24"/>
        </w:rPr>
        <w:t>aim general attendance</w:t>
      </w:r>
      <w:r w:rsidRPr="00DA2874">
        <w:rPr>
          <w:rFonts w:eastAsia="Times New Roman" w:cstheme="minorHAnsi"/>
          <w:color w:val="2F2F2F"/>
          <w:sz w:val="24"/>
          <w:szCs w:val="24"/>
        </w:rPr>
        <w:t xml:space="preserve"> credit.</w:t>
      </w:r>
      <w:r>
        <w:rPr>
          <w:rFonts w:eastAsia="Times New Roman" w:cstheme="minorHAnsi"/>
          <w:color w:val="2F2F2F"/>
          <w:sz w:val="24"/>
          <w:szCs w:val="24"/>
        </w:rPr>
        <w:t xml:space="preserve"> </w:t>
      </w:r>
      <w:r w:rsidRPr="00DA2874">
        <w:rPr>
          <w:rFonts w:eastAsia="Times New Roman" w:cstheme="minorHAnsi"/>
          <w:color w:val="2F2F2F"/>
          <w:sz w:val="24"/>
          <w:szCs w:val="24"/>
        </w:rPr>
        <w:t xml:space="preserve">Consult your professional licensing board regarding the applicability and acceptance </w:t>
      </w:r>
      <w:r>
        <w:rPr>
          <w:rFonts w:eastAsia="Times New Roman" w:cstheme="minorHAnsi"/>
          <w:color w:val="2F2F2F"/>
          <w:sz w:val="24"/>
          <w:szCs w:val="24"/>
        </w:rPr>
        <w:t xml:space="preserve">of general attendance </w:t>
      </w:r>
      <w:r w:rsidRPr="00DA2874">
        <w:rPr>
          <w:rFonts w:eastAsia="Times New Roman" w:cstheme="minorHAnsi"/>
          <w:color w:val="2F2F2F"/>
          <w:sz w:val="24"/>
          <w:szCs w:val="24"/>
        </w:rPr>
        <w:t>credit for programs certified for credit by organizations accredited by Joint Accreditation for Interprofessional Education.</w:t>
      </w:r>
    </w:p>
    <w:p w14:paraId="5E9768BC" w14:textId="0ABB7CA2" w:rsidR="00F17065" w:rsidRPr="00F17065" w:rsidRDefault="00F17065" w:rsidP="002D43E4">
      <w:pPr>
        <w:shd w:val="clear" w:color="auto" w:fill="FFFFFF"/>
        <w:spacing w:after="0" w:line="240" w:lineRule="auto"/>
        <w:ind w:right="-270"/>
        <w:textAlignment w:val="baseline"/>
        <w:rPr>
          <w:rFonts w:eastAsia="Times New Roman" w:cstheme="minorHAnsi"/>
          <w:color w:val="000000"/>
          <w:sz w:val="24"/>
          <w:szCs w:val="24"/>
        </w:rPr>
      </w:pPr>
      <w:r w:rsidRPr="00F17065">
        <w:rPr>
          <w:rFonts w:eastAsia="Times New Roman" w:cstheme="minorHAnsi"/>
          <w:color w:val="000000"/>
          <w:sz w:val="24"/>
          <w:szCs w:val="24"/>
        </w:rPr>
        <w:br/>
      </w:r>
      <w:r w:rsidRPr="00F17065">
        <w:rPr>
          <w:rFonts w:eastAsia="Times New Roman" w:cstheme="minorHAnsi"/>
          <w:b/>
          <w:bCs/>
          <w:color w:val="000000"/>
          <w:sz w:val="24"/>
          <w:szCs w:val="24"/>
        </w:rPr>
        <w:t>Registration/Requirements for Successful Completion</w:t>
      </w:r>
      <w:r w:rsidRPr="00F17065">
        <w:rPr>
          <w:rFonts w:eastAsia="Times New Roman" w:cstheme="minorHAnsi"/>
          <w:color w:val="000000"/>
          <w:sz w:val="24"/>
          <w:szCs w:val="24"/>
        </w:rPr>
        <w:br/>
        <w:t>You may claim credit for successful completion of this online course. In order to claim credit,</w:t>
      </w:r>
      <w:r>
        <w:rPr>
          <w:rFonts w:eastAsia="Times New Roman" w:cstheme="minorHAnsi"/>
          <w:color w:val="000000"/>
          <w:sz w:val="24"/>
          <w:szCs w:val="24"/>
        </w:rPr>
        <w:t xml:space="preserve"> you must follow these steps:</w:t>
      </w:r>
      <w:r>
        <w:rPr>
          <w:rFonts w:eastAsia="Times New Roman" w:cstheme="minorHAnsi"/>
          <w:color w:val="000000"/>
          <w:sz w:val="24"/>
          <w:szCs w:val="24"/>
        </w:rPr>
        <w:br/>
      </w:r>
      <w:r>
        <w:rPr>
          <w:rFonts w:eastAsia="Times New Roman" w:cstheme="minorHAnsi"/>
          <w:color w:val="000000"/>
          <w:sz w:val="24"/>
          <w:szCs w:val="24"/>
        </w:rPr>
        <w:br/>
      </w:r>
      <w:r w:rsidRPr="00F17065">
        <w:rPr>
          <w:rFonts w:eastAsia="Times New Roman" w:cstheme="minorHAnsi"/>
          <w:color w:val="000000"/>
          <w:sz w:val="24"/>
          <w:szCs w:val="24"/>
        </w:rPr>
        <w:t xml:space="preserve">1. Register for the learning activity by creating an account </w:t>
      </w:r>
      <w:r>
        <w:rPr>
          <w:rFonts w:eastAsia="Times New Roman" w:cstheme="minorHAnsi"/>
          <w:color w:val="000000"/>
          <w:sz w:val="24"/>
          <w:szCs w:val="24"/>
        </w:rPr>
        <w:t>or logging in to your account.</w:t>
      </w:r>
      <w:r>
        <w:rPr>
          <w:rFonts w:eastAsia="Times New Roman" w:cstheme="minorHAnsi"/>
          <w:color w:val="000000"/>
          <w:sz w:val="24"/>
          <w:szCs w:val="24"/>
        </w:rPr>
        <w:br/>
      </w:r>
      <w:r w:rsidRPr="00F17065">
        <w:rPr>
          <w:rFonts w:eastAsia="Times New Roman" w:cstheme="minorHAnsi"/>
          <w:color w:val="000000"/>
          <w:sz w:val="24"/>
          <w:szCs w:val="24"/>
        </w:rPr>
        <w:t>2. Click Content/Tests and then View Content to view the recording.</w:t>
      </w:r>
      <w:r>
        <w:rPr>
          <w:rFonts w:eastAsia="Times New Roman" w:cstheme="minorHAnsi"/>
          <w:color w:val="000000"/>
          <w:sz w:val="24"/>
          <w:szCs w:val="24"/>
        </w:rPr>
        <w:t xml:space="preserve"> View the entire presentation.</w:t>
      </w:r>
      <w:r>
        <w:rPr>
          <w:rFonts w:eastAsia="Times New Roman" w:cstheme="minorHAnsi"/>
          <w:color w:val="000000"/>
          <w:sz w:val="24"/>
          <w:szCs w:val="24"/>
        </w:rPr>
        <w:br/>
      </w:r>
      <w:r w:rsidRPr="00F17065">
        <w:rPr>
          <w:rFonts w:eastAsia="Times New Roman" w:cstheme="minorHAnsi"/>
          <w:color w:val="000000"/>
          <w:sz w:val="24"/>
          <w:szCs w:val="24"/>
        </w:rPr>
        <w:t>3. Complete the Po</w:t>
      </w:r>
      <w:r>
        <w:rPr>
          <w:rFonts w:eastAsia="Times New Roman" w:cstheme="minorHAnsi"/>
          <w:color w:val="000000"/>
          <w:sz w:val="24"/>
          <w:szCs w:val="24"/>
        </w:rPr>
        <w:t>st-Test attestation.</w:t>
      </w:r>
      <w:r>
        <w:rPr>
          <w:rFonts w:eastAsia="Times New Roman" w:cstheme="minorHAnsi"/>
          <w:color w:val="000000"/>
          <w:sz w:val="24"/>
          <w:szCs w:val="24"/>
        </w:rPr>
        <w:br/>
      </w:r>
      <w:r w:rsidRPr="00F17065">
        <w:rPr>
          <w:rFonts w:eastAsia="Times New Roman" w:cstheme="minorHAnsi"/>
          <w:color w:val="000000"/>
          <w:sz w:val="24"/>
          <w:szCs w:val="24"/>
        </w:rPr>
        <w:t>4. Click My Account in the me</w:t>
      </w:r>
      <w:r>
        <w:rPr>
          <w:rFonts w:eastAsia="Times New Roman" w:cstheme="minorHAnsi"/>
          <w:color w:val="000000"/>
          <w:sz w:val="24"/>
          <w:szCs w:val="24"/>
        </w:rPr>
        <w:t>nu bar; then click Evaluation.</w:t>
      </w:r>
      <w:r>
        <w:rPr>
          <w:rFonts w:eastAsia="Times New Roman" w:cstheme="minorHAnsi"/>
          <w:color w:val="000000"/>
          <w:sz w:val="24"/>
          <w:szCs w:val="24"/>
        </w:rPr>
        <w:br/>
      </w:r>
      <w:r w:rsidRPr="00F17065">
        <w:rPr>
          <w:rFonts w:eastAsia="Times New Roman" w:cstheme="minorHAnsi"/>
          <w:color w:val="000000"/>
          <w:sz w:val="24"/>
          <w:szCs w:val="24"/>
        </w:rPr>
        <w:t>5. Complete and Submit the Evaluation.</w:t>
      </w:r>
      <w:r w:rsidRPr="00F17065">
        <w:rPr>
          <w:rFonts w:eastAsia="Times New Roman" w:cstheme="minorHAnsi"/>
          <w:color w:val="000000"/>
          <w:sz w:val="24"/>
          <w:szCs w:val="24"/>
        </w:rPr>
        <w:br/>
      </w:r>
      <w:r w:rsidRPr="00F17065">
        <w:rPr>
          <w:rFonts w:eastAsia="Times New Roman" w:cstheme="minorHAnsi"/>
          <w:color w:val="000000"/>
          <w:sz w:val="24"/>
          <w:szCs w:val="24"/>
        </w:rPr>
        <w:br/>
      </w:r>
      <w:r w:rsidRPr="00F17065">
        <w:rPr>
          <w:rFonts w:eastAsia="Times New Roman" w:cstheme="minorHAnsi"/>
          <w:b/>
          <w:bCs/>
          <w:color w:val="000000"/>
          <w:sz w:val="24"/>
          <w:szCs w:val="24"/>
        </w:rPr>
        <w:t>Provider Contact Information</w:t>
      </w:r>
      <w:r w:rsidRPr="00F17065">
        <w:rPr>
          <w:rFonts w:eastAsia="Times New Roman" w:cstheme="minorHAnsi"/>
          <w:color w:val="000000"/>
          <w:sz w:val="24"/>
          <w:szCs w:val="24"/>
        </w:rPr>
        <w:br/>
        <w:t>For questions of the activity or regarding accreditation: </w:t>
      </w:r>
      <w:r w:rsidRPr="00F17065">
        <w:rPr>
          <w:rFonts w:eastAsia="Times New Roman" w:cstheme="minorHAnsi"/>
          <w:color w:val="000000"/>
          <w:sz w:val="24"/>
          <w:szCs w:val="24"/>
        </w:rPr>
        <w:br/>
      </w:r>
      <w:r w:rsidRPr="00F17065">
        <w:rPr>
          <w:rFonts w:eastAsia="Times New Roman" w:cstheme="minorHAnsi"/>
          <w:color w:val="000000"/>
          <w:sz w:val="24"/>
          <w:szCs w:val="24"/>
        </w:rPr>
        <w:br/>
        <w:t>Center for Learning and Professional Development</w:t>
      </w:r>
      <w:r w:rsidRPr="00F17065">
        <w:rPr>
          <w:rFonts w:eastAsia="Times New Roman" w:cstheme="minorHAnsi"/>
          <w:color w:val="000000"/>
          <w:sz w:val="24"/>
          <w:szCs w:val="24"/>
        </w:rPr>
        <w:br/>
      </w:r>
      <w:r w:rsidR="00BB171F">
        <w:rPr>
          <w:rFonts w:eastAsia="Times New Roman" w:cstheme="minorHAnsi"/>
          <w:color w:val="000000"/>
          <w:sz w:val="24"/>
          <w:szCs w:val="24"/>
        </w:rPr>
        <w:t>A</w:t>
      </w:r>
      <w:r w:rsidR="001F0662">
        <w:rPr>
          <w:rFonts w:eastAsia="Times New Roman" w:cstheme="minorHAnsi"/>
          <w:color w:val="000000"/>
          <w:sz w:val="24"/>
          <w:szCs w:val="24"/>
        </w:rPr>
        <w:t>CE</w:t>
      </w:r>
      <w:r w:rsidRPr="00F17065">
        <w:rPr>
          <w:rFonts w:eastAsia="Times New Roman" w:cstheme="minorHAnsi"/>
          <w:color w:val="000000"/>
          <w:sz w:val="24"/>
          <w:szCs w:val="24"/>
        </w:rPr>
        <w:t xml:space="preserve"> Office</w:t>
      </w:r>
      <w:r w:rsidRPr="00F17065">
        <w:rPr>
          <w:rFonts w:eastAsia="Times New Roman" w:cstheme="minorHAnsi"/>
          <w:color w:val="000000"/>
          <w:sz w:val="24"/>
          <w:szCs w:val="24"/>
        </w:rPr>
        <w:br/>
        <w:t>Dartmouth Hitchcock Medical Center</w:t>
      </w:r>
      <w:r w:rsidRPr="00F17065">
        <w:rPr>
          <w:rFonts w:eastAsia="Times New Roman" w:cstheme="minorHAnsi"/>
          <w:color w:val="000000"/>
          <w:sz w:val="24"/>
          <w:szCs w:val="24"/>
        </w:rPr>
        <w:br/>
      </w:r>
      <w:hyperlink r:id="rId5" w:history="1">
        <w:r w:rsidR="00BB171F" w:rsidRPr="00C44946">
          <w:rPr>
            <w:rStyle w:val="Hyperlink"/>
            <w:rFonts w:eastAsia="Times New Roman" w:cstheme="minorHAnsi"/>
            <w:sz w:val="24"/>
            <w:szCs w:val="24"/>
          </w:rPr>
          <w:t>clpd.support@hitchcock.org</w:t>
        </w:r>
      </w:hyperlink>
      <w:r w:rsidR="00BB171F">
        <w:rPr>
          <w:rFonts w:eastAsia="Times New Roman" w:cstheme="minorHAnsi"/>
          <w:color w:val="000000"/>
          <w:sz w:val="24"/>
          <w:szCs w:val="24"/>
        </w:rPr>
        <w:t xml:space="preserve"> </w:t>
      </w:r>
    </w:p>
    <w:p w14:paraId="7199E98F" w14:textId="77777777" w:rsidR="003A1C6F" w:rsidRPr="00F17065" w:rsidRDefault="003A1C6F" w:rsidP="002D43E4">
      <w:pPr>
        <w:spacing w:after="0" w:line="240" w:lineRule="auto"/>
        <w:rPr>
          <w:rFonts w:cstheme="minorHAnsi"/>
          <w:sz w:val="24"/>
          <w:szCs w:val="24"/>
        </w:rPr>
      </w:pPr>
    </w:p>
    <w:sectPr w:rsidR="003A1C6F" w:rsidRPr="00F170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32E79"/>
    <w:multiLevelType w:val="multilevel"/>
    <w:tmpl w:val="086EE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0D754F"/>
    <w:multiLevelType w:val="hybridMultilevel"/>
    <w:tmpl w:val="F816F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065"/>
    <w:rsid w:val="001F0662"/>
    <w:rsid w:val="002D43E4"/>
    <w:rsid w:val="003305E1"/>
    <w:rsid w:val="003A1C6F"/>
    <w:rsid w:val="003C6A69"/>
    <w:rsid w:val="00525194"/>
    <w:rsid w:val="005935E6"/>
    <w:rsid w:val="005A40FC"/>
    <w:rsid w:val="005D6F29"/>
    <w:rsid w:val="007D39D3"/>
    <w:rsid w:val="008C4C05"/>
    <w:rsid w:val="008E1738"/>
    <w:rsid w:val="00944E8D"/>
    <w:rsid w:val="009A60AD"/>
    <w:rsid w:val="00BB171F"/>
    <w:rsid w:val="00DF6B13"/>
    <w:rsid w:val="00E04FAF"/>
    <w:rsid w:val="00ED08DA"/>
    <w:rsid w:val="00F17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8FA156"/>
  <w15:chartTrackingRefBased/>
  <w15:docId w15:val="{F9C87D8C-9F1B-463F-A64B-F919EDC29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170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06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1706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17065"/>
    <w:rPr>
      <w:color w:val="0000FF"/>
      <w:u w:val="single"/>
    </w:rPr>
  </w:style>
  <w:style w:type="character" w:styleId="Emphasis">
    <w:name w:val="Emphasis"/>
    <w:basedOn w:val="DefaultParagraphFont"/>
    <w:uiPriority w:val="20"/>
    <w:qFormat/>
    <w:rsid w:val="00F17065"/>
    <w:rPr>
      <w:i/>
      <w:iCs/>
    </w:rPr>
  </w:style>
  <w:style w:type="character" w:styleId="Strong">
    <w:name w:val="Strong"/>
    <w:basedOn w:val="DefaultParagraphFont"/>
    <w:uiPriority w:val="22"/>
    <w:qFormat/>
    <w:rsid w:val="00F17065"/>
    <w:rPr>
      <w:b/>
      <w:bCs/>
    </w:rPr>
  </w:style>
  <w:style w:type="paragraph" w:styleId="BalloonText">
    <w:name w:val="Balloon Text"/>
    <w:basedOn w:val="Normal"/>
    <w:link w:val="BalloonTextChar"/>
    <w:uiPriority w:val="99"/>
    <w:semiHidden/>
    <w:unhideWhenUsed/>
    <w:rsid w:val="00F170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065"/>
    <w:rPr>
      <w:rFonts w:ascii="Segoe UI" w:hAnsi="Segoe UI" w:cs="Segoe UI"/>
      <w:sz w:val="18"/>
      <w:szCs w:val="18"/>
    </w:rPr>
  </w:style>
  <w:style w:type="character" w:styleId="UnresolvedMention">
    <w:name w:val="Unresolved Mention"/>
    <w:basedOn w:val="DefaultParagraphFont"/>
    <w:uiPriority w:val="99"/>
    <w:semiHidden/>
    <w:unhideWhenUsed/>
    <w:rsid w:val="00BB171F"/>
    <w:rPr>
      <w:color w:val="605E5C"/>
      <w:shd w:val="clear" w:color="auto" w:fill="E1DFDD"/>
    </w:rPr>
  </w:style>
  <w:style w:type="paragraph" w:styleId="ListParagraph">
    <w:name w:val="List Paragraph"/>
    <w:basedOn w:val="Normal"/>
    <w:uiPriority w:val="34"/>
    <w:qFormat/>
    <w:rsid w:val="00E04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600192">
      <w:bodyDiv w:val="1"/>
      <w:marLeft w:val="0"/>
      <w:marRight w:val="0"/>
      <w:marTop w:val="0"/>
      <w:marBottom w:val="0"/>
      <w:divBdr>
        <w:top w:val="none" w:sz="0" w:space="0" w:color="auto"/>
        <w:left w:val="none" w:sz="0" w:space="0" w:color="auto"/>
        <w:bottom w:val="none" w:sz="0" w:space="0" w:color="auto"/>
        <w:right w:val="none" w:sz="0" w:space="0" w:color="auto"/>
      </w:divBdr>
      <w:divsChild>
        <w:div w:id="1713113207">
          <w:marLeft w:val="0"/>
          <w:marRight w:val="0"/>
          <w:marTop w:val="0"/>
          <w:marBottom w:val="0"/>
          <w:divBdr>
            <w:top w:val="none" w:sz="0" w:space="0" w:color="auto"/>
            <w:left w:val="none" w:sz="0" w:space="0" w:color="auto"/>
            <w:bottom w:val="none" w:sz="0" w:space="0" w:color="auto"/>
            <w:right w:val="none" w:sz="0" w:space="0" w:color="auto"/>
          </w:divBdr>
          <w:divsChild>
            <w:div w:id="1155491329">
              <w:marLeft w:val="0"/>
              <w:marRight w:val="0"/>
              <w:marTop w:val="0"/>
              <w:marBottom w:val="0"/>
              <w:divBdr>
                <w:top w:val="none" w:sz="0" w:space="0" w:color="auto"/>
                <w:left w:val="none" w:sz="0" w:space="0" w:color="auto"/>
                <w:bottom w:val="none" w:sz="0" w:space="0" w:color="auto"/>
                <w:right w:val="none" w:sz="0" w:space="0" w:color="auto"/>
              </w:divBdr>
            </w:div>
          </w:divsChild>
        </w:div>
        <w:div w:id="896091379">
          <w:marLeft w:val="0"/>
          <w:marRight w:val="0"/>
          <w:marTop w:val="0"/>
          <w:marBottom w:val="0"/>
          <w:divBdr>
            <w:top w:val="none" w:sz="0" w:space="0" w:color="auto"/>
            <w:left w:val="none" w:sz="0" w:space="0" w:color="auto"/>
            <w:bottom w:val="none" w:sz="0" w:space="0" w:color="auto"/>
            <w:right w:val="none" w:sz="0" w:space="0" w:color="auto"/>
          </w:divBdr>
          <w:divsChild>
            <w:div w:id="607279038">
              <w:marLeft w:val="0"/>
              <w:marRight w:val="0"/>
              <w:marTop w:val="0"/>
              <w:marBottom w:val="0"/>
              <w:divBdr>
                <w:top w:val="none" w:sz="0" w:space="0" w:color="auto"/>
                <w:left w:val="none" w:sz="0" w:space="0" w:color="auto"/>
                <w:bottom w:val="none" w:sz="0" w:space="0" w:color="auto"/>
                <w:right w:val="none" w:sz="0" w:space="0" w:color="auto"/>
              </w:divBdr>
              <w:divsChild>
                <w:div w:id="1175416097">
                  <w:marLeft w:val="0"/>
                  <w:marRight w:val="0"/>
                  <w:marTop w:val="0"/>
                  <w:marBottom w:val="90"/>
                  <w:divBdr>
                    <w:top w:val="none" w:sz="0" w:space="0" w:color="auto"/>
                    <w:left w:val="none" w:sz="0" w:space="0" w:color="auto"/>
                    <w:bottom w:val="none" w:sz="0" w:space="0" w:color="auto"/>
                    <w:right w:val="none" w:sz="0" w:space="0" w:color="auto"/>
                  </w:divBdr>
                </w:div>
                <w:div w:id="868569424">
                  <w:marLeft w:val="0"/>
                  <w:marRight w:val="0"/>
                  <w:marTop w:val="0"/>
                  <w:marBottom w:val="90"/>
                  <w:divBdr>
                    <w:top w:val="none" w:sz="0" w:space="0" w:color="auto"/>
                    <w:left w:val="none" w:sz="0" w:space="0" w:color="auto"/>
                    <w:bottom w:val="none" w:sz="0" w:space="0" w:color="auto"/>
                    <w:right w:val="none" w:sz="0" w:space="0" w:color="auto"/>
                  </w:divBdr>
                </w:div>
                <w:div w:id="239215981">
                  <w:marLeft w:val="0"/>
                  <w:marRight w:val="0"/>
                  <w:marTop w:val="0"/>
                  <w:marBottom w:val="90"/>
                  <w:divBdr>
                    <w:top w:val="none" w:sz="0" w:space="0" w:color="auto"/>
                    <w:left w:val="none" w:sz="0" w:space="0" w:color="auto"/>
                    <w:bottom w:val="none" w:sz="0" w:space="0" w:color="auto"/>
                    <w:right w:val="none" w:sz="0" w:space="0" w:color="auto"/>
                  </w:divBdr>
                </w:div>
                <w:div w:id="1281108575">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pd.support@hitchcock.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Dartmouth-Hitchcock</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M. Langhans</dc:creator>
  <cp:keywords/>
  <dc:description/>
  <cp:lastModifiedBy>Jody L. Bradford</cp:lastModifiedBy>
  <cp:revision>2</cp:revision>
  <cp:lastPrinted>2022-07-13T14:48:00Z</cp:lastPrinted>
  <dcterms:created xsi:type="dcterms:W3CDTF">2024-11-01T13:33:00Z</dcterms:created>
  <dcterms:modified xsi:type="dcterms:W3CDTF">2024-11-01T13:33:00Z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3eb938573f9c280490fb1ee0f89bd726bac9792023f3c56f07722ee7da9722ec</vt:lpwstr>
  </property>
</Properties>
</file>